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3F07" w:rsidRDefault="00533F07" w:rsidP="00533F07">
      <w:pPr>
        <w:ind w:firstLine="567"/>
        <w:jc w:val="center"/>
        <w:rPr>
          <w:rStyle w:val="7"/>
          <w:b/>
          <w:szCs w:val="28"/>
        </w:rPr>
      </w:pPr>
      <w:r>
        <w:rPr>
          <w:b/>
        </w:rPr>
        <w:t>Общие принципы и методы м</w:t>
      </w:r>
      <w:r>
        <w:rPr>
          <w:rStyle w:val="7"/>
          <w:b/>
          <w:szCs w:val="28"/>
        </w:rPr>
        <w:t>оделирования контрольно-измерительных процессов в медицинской практике</w:t>
      </w:r>
    </w:p>
    <w:p w:rsidR="00533F07" w:rsidRDefault="00533F07" w:rsidP="00533F07">
      <w:pPr>
        <w:ind w:firstLine="567"/>
        <w:jc w:val="center"/>
        <w:rPr>
          <w:b/>
        </w:rPr>
      </w:pPr>
    </w:p>
    <w:p w:rsidR="00533F07" w:rsidRDefault="00533F07" w:rsidP="00533F07">
      <w:pPr>
        <w:ind w:firstLine="567"/>
        <w:jc w:val="both"/>
        <w:rPr>
          <w:color w:val="auto"/>
        </w:rPr>
      </w:pPr>
      <w:r>
        <w:t>Информационные технологии на цифровых принципах стремительно проникают не только во все сферы человеческой деятельности, но и являются их интегрирующим фактором, системно объединяя экономику, образование, здравоохранение, производство, право, политику, играя решающую роль в повышении конкурентоспособности и безопасности государства. Информационные технологии являются неким «концентратом человеческих знаний» особенно с появлением интернета, превращаясь в «сетевой разум». Особую роль информационные технологии играют в процессах принятия решений, которые охватывают все этапы процессов управления. Внедрение новых информационных технологий способствует развитию машинного модельного подхода, выходя за границы «низкоуровневого моделирования», которым занимаются многие разработчики. Высокоуровневое моделирование – это моделирование предприятия, а также вертикально и горизонтально интегрированных сложных процессов. Подобное моделирование позволит возможно впервые выявить и количественно оценить и прогнозировать эффект синергии.</w:t>
      </w:r>
    </w:p>
    <w:p w:rsidR="00533F07" w:rsidRDefault="00533F07" w:rsidP="00533F07">
      <w:pPr>
        <w:suppressAutoHyphens/>
        <w:autoSpaceDE w:val="0"/>
        <w:autoSpaceDN w:val="0"/>
        <w:adjustRightInd w:val="0"/>
        <w:ind w:firstLine="709"/>
        <w:jc w:val="both"/>
        <w:rPr>
          <w:iCs/>
        </w:rPr>
      </w:pPr>
      <w:r>
        <w:rPr>
          <w:iCs/>
        </w:rPr>
        <w:t>Моделирование как метод научного познания начало применяться в научных исследованиях еще в  глубокой  древности  в технике, строи</w:t>
      </w:r>
      <w:r>
        <w:rPr>
          <w:iCs/>
        </w:rPr>
        <w:softHyphen/>
        <w:t xml:space="preserve">тельстве и архитектуре, астрономии. В ХХ веке моделирование проникло практически во все сферы человеческой деятельности в физику, химию, биологию и т.д., но развивалось при этом изолированно в каждой отдельной отрасли. </w:t>
      </w:r>
    </w:p>
    <w:p w:rsidR="00533F07" w:rsidRDefault="00533F07" w:rsidP="00533F07">
      <w:pPr>
        <w:suppressAutoHyphens/>
        <w:autoSpaceDE w:val="0"/>
        <w:autoSpaceDN w:val="0"/>
        <w:adjustRightInd w:val="0"/>
        <w:ind w:firstLine="709"/>
        <w:jc w:val="both"/>
      </w:pPr>
      <w:r>
        <w:t>Существует множество определений, что такое модель, например, «модель - это такой материальный или мысленно представляе</w:t>
      </w:r>
      <w:r>
        <w:softHyphen/>
        <w:t>мый объект, который в процессе исследования замещает объ</w:t>
      </w:r>
      <w:r>
        <w:softHyphen/>
        <w:t xml:space="preserve">ект-оригинал так, что его непосредственное изучение дает новые знания об объекте-оригинале». Самое простое определение </w:t>
      </w:r>
      <w:r>
        <w:rPr>
          <w:b/>
        </w:rPr>
        <w:t xml:space="preserve">- </w:t>
      </w:r>
      <w:r>
        <w:t xml:space="preserve">модель это приемлемый заменитель оригинала. </w:t>
      </w:r>
    </w:p>
    <w:p w:rsidR="00533F07" w:rsidRDefault="00533F07" w:rsidP="00533F07">
      <w:pPr>
        <w:suppressAutoHyphens/>
        <w:autoSpaceDE w:val="0"/>
        <w:autoSpaceDN w:val="0"/>
        <w:adjustRightInd w:val="0"/>
        <w:ind w:firstLine="709"/>
        <w:jc w:val="both"/>
      </w:pPr>
      <w:r>
        <w:t>Использование моделей, в каких либо целях называется  моделированием. Моделирование - это инструмент опосредованного познания некоторых свойств исследуемого процесса или явления с помощью объектов-заменителей. Необходимость использования моделирования мотивируется тем, что большинство объектов особенно в технике и экономике непосредственно исследовать или вовсе невозмож</w:t>
      </w:r>
      <w:r>
        <w:softHyphen/>
        <w:t>но, или же это исследование требует огромных временных или материальных ресурсов.</w:t>
      </w:r>
    </w:p>
    <w:p w:rsidR="00533F07" w:rsidRDefault="00533F07" w:rsidP="00533F07">
      <w:pPr>
        <w:suppressAutoHyphens/>
        <w:autoSpaceDE w:val="0"/>
        <w:autoSpaceDN w:val="0"/>
        <w:adjustRightInd w:val="0"/>
        <w:ind w:firstLine="709"/>
        <w:jc w:val="both"/>
        <w:rPr>
          <w:iCs/>
        </w:rPr>
      </w:pPr>
      <w:r>
        <w:rPr>
          <w:iCs/>
        </w:rPr>
        <w:t>Процесс моделирования обязательно включает три компоненты:</w:t>
      </w:r>
    </w:p>
    <w:p w:rsidR="00533F07" w:rsidRDefault="00533F07" w:rsidP="00533F07">
      <w:pPr>
        <w:numPr>
          <w:ilvl w:val="0"/>
          <w:numId w:val="1"/>
        </w:numPr>
        <w:suppressAutoHyphens/>
        <w:autoSpaceDE w:val="0"/>
        <w:autoSpaceDN w:val="0"/>
        <w:adjustRightInd w:val="0"/>
        <w:ind w:left="0" w:firstLine="709"/>
        <w:jc w:val="both"/>
        <w:rPr>
          <w:iCs/>
        </w:rPr>
      </w:pPr>
      <w:r>
        <w:rPr>
          <w:iCs/>
        </w:rPr>
        <w:t>субъект (исследователь);</w:t>
      </w:r>
    </w:p>
    <w:p w:rsidR="00533F07" w:rsidRDefault="00533F07" w:rsidP="00533F07">
      <w:pPr>
        <w:numPr>
          <w:ilvl w:val="0"/>
          <w:numId w:val="1"/>
        </w:numPr>
        <w:suppressAutoHyphens/>
        <w:autoSpaceDE w:val="0"/>
        <w:autoSpaceDN w:val="0"/>
        <w:adjustRightInd w:val="0"/>
        <w:ind w:left="0" w:firstLine="709"/>
        <w:jc w:val="both"/>
        <w:rPr>
          <w:iCs/>
        </w:rPr>
      </w:pPr>
      <w:r>
        <w:rPr>
          <w:iCs/>
        </w:rPr>
        <w:t>объект исследования;</w:t>
      </w:r>
    </w:p>
    <w:p w:rsidR="00533F07" w:rsidRPr="002601BF" w:rsidRDefault="00533F07" w:rsidP="00533F07">
      <w:pPr>
        <w:numPr>
          <w:ilvl w:val="0"/>
          <w:numId w:val="1"/>
        </w:numPr>
        <w:suppressAutoHyphens/>
        <w:autoSpaceDE w:val="0"/>
        <w:autoSpaceDN w:val="0"/>
        <w:adjustRightInd w:val="0"/>
        <w:ind w:left="0" w:firstLine="709"/>
        <w:jc w:val="both"/>
      </w:pPr>
      <w:r>
        <w:rPr>
          <w:iCs/>
        </w:rPr>
        <w:t>модель -  связь  субъекта - исследователя и объекта- исследования.</w:t>
      </w:r>
    </w:p>
    <w:p w:rsidR="00533F07" w:rsidRDefault="00533F07" w:rsidP="00533F07">
      <w:pPr>
        <w:suppressAutoHyphens/>
        <w:autoSpaceDE w:val="0"/>
        <w:autoSpaceDN w:val="0"/>
        <w:adjustRightInd w:val="0"/>
        <w:jc w:val="both"/>
      </w:pPr>
      <w:r>
        <w:t>Модель, как правило, отражает лишь некоторые важные для исследователя свойства или характеристики изучаемого объекта. Качество модели определяется тем, насколько точно (адекватно) отражаются характеристики исследуемого объекта. По</w:t>
      </w:r>
      <w:r>
        <w:softHyphen/>
        <w:t>этому любая модель замещает оригинал лишь в строго ограничен</w:t>
      </w:r>
      <w:r>
        <w:softHyphen/>
        <w:t xml:space="preserve">ных рамках размерности, времени и имеющихся ресурсов. </w:t>
      </w:r>
      <w:r>
        <w:lastRenderedPageBreak/>
        <w:t xml:space="preserve">Ключевое значение при этом  имеет целью точка зрения исследователя. Поэтому для одного объекта может быть построено бесчисленное множество моделей. </w:t>
      </w:r>
    </w:p>
    <w:p w:rsidR="00533F07" w:rsidRDefault="00533F07" w:rsidP="00533F07">
      <w:pPr>
        <w:suppressAutoHyphens/>
        <w:autoSpaceDE w:val="0"/>
        <w:autoSpaceDN w:val="0"/>
        <w:adjustRightInd w:val="0"/>
        <w:ind w:firstLine="709"/>
        <w:jc w:val="both"/>
        <w:rPr>
          <w:iCs/>
        </w:rPr>
      </w:pPr>
      <w:r>
        <w:rPr>
          <w:iCs/>
        </w:rPr>
        <w:t>В результате моделирования, полученные знания пытаются перенести на оригинал с целью прогнозирования или оценки его «поведения» в определенных ситуационных условиях. Если результаты моделирования устроили исследователя, то модель оказалась полезной, в противном случае вносятся определенные коррективы в некоторые этапы процесса моделирования. Поэтому процесс моделирования носит, как правило, итерационный характер.</w:t>
      </w:r>
    </w:p>
    <w:p w:rsidR="00533F07" w:rsidRDefault="00533F07" w:rsidP="00533F07">
      <w:pPr>
        <w:suppressAutoHyphens/>
        <w:autoSpaceDE w:val="0"/>
        <w:autoSpaceDN w:val="0"/>
        <w:adjustRightInd w:val="0"/>
        <w:ind w:firstLine="709"/>
        <w:jc w:val="both"/>
        <w:rPr>
          <w:iCs/>
        </w:rPr>
      </w:pPr>
      <w:r>
        <w:rPr>
          <w:iCs/>
        </w:rPr>
        <w:t>Существует много принципов деления моделей на классы [3,18,20]. В соответствие с одним из них, модели можно разделить на два больших класса: описательные и натурные.</w:t>
      </w:r>
    </w:p>
    <w:p w:rsidR="00533F07" w:rsidRDefault="00533F07" w:rsidP="00533F07">
      <w:pPr>
        <w:suppressAutoHyphens/>
        <w:autoSpaceDE w:val="0"/>
        <w:autoSpaceDN w:val="0"/>
        <w:adjustRightInd w:val="0"/>
        <w:ind w:firstLine="709"/>
        <w:jc w:val="both"/>
        <w:rPr>
          <w:iCs/>
        </w:rPr>
      </w:pPr>
      <w:r>
        <w:rPr>
          <w:iCs/>
        </w:rPr>
        <w:t xml:space="preserve">К натурным моделям можно отнести те, которые воспроизводят оригинал в определенном масштабе, например, автомобиль, самолет, гидростанцию и др. </w:t>
      </w:r>
    </w:p>
    <w:p w:rsidR="00533F07" w:rsidRDefault="00533F07" w:rsidP="00533F07">
      <w:pPr>
        <w:suppressAutoHyphens/>
        <w:autoSpaceDE w:val="0"/>
        <w:autoSpaceDN w:val="0"/>
        <w:adjustRightInd w:val="0"/>
        <w:ind w:firstLine="709"/>
        <w:jc w:val="both"/>
      </w:pPr>
      <w:r>
        <w:t>К описательным моделям можно отнести картину, в которой художник передает увиденное с определенной долей фантазии, исторические события в  представлении  автора и т.д. Особый класс описательных моделей представляют математические модели. Наряду с традиционными сферами применения математических моделей в физических и технических  областях, в последнее время, особенно, с появлением вычислительной техники, математическое моделирование нашло применение в экономике и управлении. Сложность современных социально-экономических процессов, делает единственно возможным путем получения новых знаний в этой сфере только методами математического моделирования.  Вместе с тем следует отметить, что в последнее время наблюдается принижение роли моделирования в некоторых отраслях, и как следствие, возникновение разрушительных кризисных явлений, которые можно было бы прогнозировать и предпринимать необходимые защитные меры. Причиной подобного отношения к моделированию, особенно в экономике, следует искать в отношении к математике как таковой вообще в системе образования,  чисто формальное присутствие разделов моделирования в исследовательских работах, особенно диссертационных, незаинтересованность практической экономики в модельных исследованиях для целей прогнозирования,  упование,  на так  называемый «искусственный интеллект», зачастую имея самое поверхностное представление о данной предметной области и т.д.</w:t>
      </w:r>
    </w:p>
    <w:p w:rsidR="00533F07" w:rsidRDefault="00533F07" w:rsidP="00533F07">
      <w:pPr>
        <w:suppressAutoHyphens/>
        <w:autoSpaceDE w:val="0"/>
        <w:autoSpaceDN w:val="0"/>
        <w:adjustRightInd w:val="0"/>
        <w:ind w:firstLine="709"/>
        <w:jc w:val="both"/>
      </w:pPr>
      <w:r>
        <w:rPr>
          <w:iCs/>
        </w:rPr>
        <w:t>К большинству объектов, изучаемых социально-экономическими науками, мо</w:t>
      </w:r>
      <w:r>
        <w:rPr>
          <w:iCs/>
        </w:rPr>
        <w:softHyphen/>
        <w:t>жет быть применимо понятие сложная и сверхсложная система</w:t>
      </w:r>
      <w:r>
        <w:rPr>
          <w:b/>
          <w:iCs/>
        </w:rPr>
        <w:t xml:space="preserve">. </w:t>
      </w:r>
      <w:r>
        <w:t>Наиболее распространено понимание системы как «совокупнос</w:t>
      </w:r>
      <w:r>
        <w:softHyphen/>
        <w:t>ти элементов, находящихся во взаимодействии и образующих неко</w:t>
      </w:r>
      <w:r>
        <w:softHyphen/>
        <w:t>торую целостность, единство». Важным качеством любой системы является эмерджентность - наличие таких системных свойств, которые не присущи ни одному из элементов, входящих в систему. Это означает, что качество системы не является простой суммой качеств составляющих ее элементов.</w:t>
      </w:r>
    </w:p>
    <w:p w:rsidR="00533F07" w:rsidRDefault="00533F07" w:rsidP="00533F07">
      <w:pPr>
        <w:suppressAutoHyphens/>
        <w:autoSpaceDE w:val="0"/>
        <w:autoSpaceDN w:val="0"/>
        <w:adjustRightInd w:val="0"/>
        <w:ind w:firstLine="709"/>
        <w:jc w:val="both"/>
      </w:pPr>
      <w:r>
        <w:lastRenderedPageBreak/>
        <w:t xml:space="preserve"> В процессе исследования сверхсложных систем  и процессов исключается возможность их детерминированного аналитического описания и довольно часто используется кибернетический подход, как к  «черному ящику» </w:t>
      </w:r>
      <w:r w:rsidRPr="005A778F">
        <w:t>[</w:t>
      </w:r>
      <w:r>
        <w:t>53</w:t>
      </w:r>
      <w:r w:rsidRPr="005A778F">
        <w:t>]</w:t>
      </w:r>
      <w:r>
        <w:t>. В подобном подходе считается, что исследователя не интересует, что там внутри «ящика», а рассматриваются только входы и выходы и их математическая связь, чаще всего, в форме статистических моделей, выполняющая роль функционального  моста между входом и выходом.</w:t>
      </w:r>
    </w:p>
    <w:p w:rsidR="00533F07" w:rsidRDefault="00533F07" w:rsidP="00533F07">
      <w:pPr>
        <w:suppressAutoHyphens/>
        <w:autoSpaceDE w:val="0"/>
        <w:autoSpaceDN w:val="0"/>
        <w:adjustRightInd w:val="0"/>
        <w:ind w:firstLine="709"/>
        <w:jc w:val="both"/>
      </w:pPr>
      <w:r>
        <w:t>Одна из важных особенностей математических моделей - универсальность. Результат можно получить значительно быстрее, если использовать уже известные модели, принадлежащие хорошо изученному классу математических задач. Часто это удается сделать путем некоторого упрощения исходных предпосылок, не искажающих образа моделируемого объекта. Однако возможна и такая ситуация, когда формализация исследуемой проблемы приводит к неизвестной ра</w:t>
      </w:r>
      <w:r>
        <w:softHyphen/>
        <w:t>нее математической структуре, что и явилось одной из причин развития математи</w:t>
      </w:r>
      <w:r>
        <w:softHyphen/>
        <w:t xml:space="preserve">ческого программирования, теории игр, функционального анализа, вычислительной математики [45,46,47,48,49]. </w:t>
      </w:r>
    </w:p>
    <w:p w:rsidR="00533F07" w:rsidRDefault="00533F07" w:rsidP="00533F07">
      <w:pPr>
        <w:pStyle w:val="20"/>
        <w:suppressAutoHyphens/>
        <w:overflowPunct/>
        <w:ind w:firstLine="709"/>
        <w:jc w:val="both"/>
      </w:pPr>
      <w:r w:rsidRPr="008C12ED">
        <w:rPr>
          <w:b w:val="0"/>
        </w:rPr>
        <w:t>Системная сложность выдвигает на передний план информационное обеспечение процесса моделирования. Информация выявляется в результате эксперимента. Эксперименты делят на активные и пассивные. Активный эксперимент - это такой, в котором исследователь имеет возможность управлять условиями и режимами эксперимента. Активный эксперимент более характерен для технической област</w:t>
      </w:r>
      <w:r>
        <w:rPr>
          <w:b w:val="0"/>
        </w:rPr>
        <w:t>и, а также применяется в некоторых случаях и в здравоохранении.</w:t>
      </w:r>
      <w:r>
        <w:t>.</w:t>
      </w:r>
    </w:p>
    <w:p w:rsidR="00533F07" w:rsidRDefault="00533F07" w:rsidP="00533F07">
      <w:pPr>
        <w:suppressAutoHyphens/>
        <w:autoSpaceDE w:val="0"/>
        <w:autoSpaceDN w:val="0"/>
        <w:adjustRightInd w:val="0"/>
        <w:ind w:firstLine="709"/>
        <w:jc w:val="both"/>
        <w:rPr>
          <w:iCs/>
        </w:rPr>
      </w:pPr>
      <w:r>
        <w:rPr>
          <w:iCs/>
        </w:rPr>
        <w:t>В экономике, социальной сфере и ряде других областей практически отсутствует возможность управления</w:t>
      </w:r>
      <w:r>
        <w:t xml:space="preserve"> изучаемыми </w:t>
      </w:r>
      <w:r>
        <w:rPr>
          <w:iCs/>
        </w:rPr>
        <w:t xml:space="preserve">процессами в реальном масштабе времени по усмотрению исследователя и поэтому приходится работать с документацией.  В экономике большинство изучаемых процессов являются массовыми, и чтобы выявить закономерности необходимо использовать аппарат математической статистики. </w:t>
      </w:r>
    </w:p>
    <w:p w:rsidR="00533F07" w:rsidRDefault="00533F07" w:rsidP="00533F07">
      <w:pPr>
        <w:suppressAutoHyphens/>
        <w:autoSpaceDE w:val="0"/>
        <w:autoSpaceDN w:val="0"/>
        <w:adjustRightInd w:val="0"/>
        <w:ind w:firstLine="709"/>
        <w:jc w:val="both"/>
      </w:pPr>
      <w:r>
        <w:t>Другая проблема состоит в динамичности процессов, изменчивости их параметров и структурных отноше</w:t>
      </w:r>
      <w:r>
        <w:softHyphen/>
        <w:t>ний во времени. Вследствие этого объект исследования необходимо посто</w:t>
      </w:r>
      <w:r>
        <w:softHyphen/>
        <w:t>янно держать под наблюдением, т. е. появляется проблема мониторинга. Поскольку наблюдение и обработка эмпирических данных обычно занимают до</w:t>
      </w:r>
      <w:r>
        <w:softHyphen/>
        <w:t>вольно много времени, то при построении математических моделей экономики и медицине требуется корректировать исходную информацию с уче</w:t>
      </w:r>
      <w:r>
        <w:softHyphen/>
        <w:t xml:space="preserve">том ее запаздывания. </w:t>
      </w:r>
    </w:p>
    <w:p w:rsidR="00533F07" w:rsidRDefault="00533F07" w:rsidP="00533F07">
      <w:pPr>
        <w:suppressAutoHyphens/>
        <w:autoSpaceDE w:val="0"/>
        <w:autoSpaceDN w:val="0"/>
        <w:adjustRightInd w:val="0"/>
        <w:ind w:firstLine="709"/>
        <w:jc w:val="both"/>
      </w:pPr>
      <w:r>
        <w:t xml:space="preserve">Так как аппарат математической статистики оперирует количественными данными, то их выявление опирается на измерениях. Как отмечают некоторые авторы,  «Проблема измерения по степени сложности не идет ни в какое сравнение с проблемами изучения и моделирования. Это, пожалуй, трудная задача для любого познавательного процесса. Возможно,  и по этой причине социально-экономические измерения до сих пор является слабо разработанным разделом и даже очень опытные исследователи занимаются им весьма неохотно» [50]. </w:t>
      </w:r>
    </w:p>
    <w:p w:rsidR="00533F07" w:rsidRDefault="00533F07" w:rsidP="00533F07">
      <w:pPr>
        <w:suppressAutoHyphens/>
        <w:autoSpaceDE w:val="0"/>
        <w:autoSpaceDN w:val="0"/>
        <w:adjustRightInd w:val="0"/>
        <w:ind w:firstLine="709"/>
        <w:jc w:val="both"/>
      </w:pPr>
      <w:r>
        <w:lastRenderedPageBreak/>
        <w:t>Точность изме</w:t>
      </w:r>
      <w:r>
        <w:softHyphen/>
        <w:t>рений в значительной степени предопределяет достоверность конеч</w:t>
      </w:r>
      <w:r>
        <w:softHyphen/>
        <w:t>ных результатов моделиро</w:t>
      </w:r>
      <w:r>
        <w:softHyphen/>
        <w:t xml:space="preserve">вания. Поэтому необходимым условием эффективного использования математического моделирования является учет всех видов погрешностей и совершенствование  методов и средств измерения. </w:t>
      </w:r>
    </w:p>
    <w:p w:rsidR="00533F07" w:rsidRDefault="00533F07" w:rsidP="00533F07">
      <w:pPr>
        <w:suppressAutoHyphens/>
        <w:autoSpaceDE w:val="0"/>
        <w:autoSpaceDN w:val="0"/>
        <w:adjustRightInd w:val="0"/>
        <w:ind w:firstLine="709"/>
        <w:jc w:val="both"/>
      </w:pPr>
      <w:r>
        <w:t>Другой важной проблемой системы контроля является проблема нормативов. В задачах технической и социально-экономической диагностики, в экологии и моделях оптимизации и многих задачах принятия решений невозможно обойтись без нормативов. Разработка нормативной базы всегда являлась важнейшей  научно-практической проблематикой. Строгих методик обоснования нормативов не существует, и нормативные значения обладают значительной долей неопределенности, что  необходимо учитывать в процессе моделирования и принятия решений [52,53].</w:t>
      </w:r>
    </w:p>
    <w:p w:rsidR="00533F07" w:rsidRDefault="00533F07" w:rsidP="00533F07">
      <w:pPr>
        <w:suppressAutoHyphens/>
        <w:autoSpaceDE w:val="0"/>
        <w:autoSpaceDN w:val="0"/>
        <w:adjustRightInd w:val="0"/>
        <w:ind w:firstLine="709"/>
        <w:jc w:val="both"/>
      </w:pPr>
      <w:r>
        <w:t>Принятие решения в большинстве случаев осуществляется в условиях неопределенности. Авторы делят условия, в которых принимаются решения, на три типа. Так, Вентцель Е.С.[48] предлагает делить условия принятия решений на условия полной определенности, условия статистической неопределенности и условия полной неопределенности. Некоторые авторы делят на условия полной определенности, условия риска и неопределенности. Условиями риска называются такие, в которых известны законы распределения исследуемых параметров и  результатов.</w:t>
      </w:r>
    </w:p>
    <w:p w:rsidR="00533F07" w:rsidRDefault="00533F07" w:rsidP="00533F07">
      <w:pPr>
        <w:suppressAutoHyphens/>
        <w:autoSpaceDE w:val="0"/>
        <w:autoSpaceDN w:val="0"/>
        <w:adjustRightInd w:val="0"/>
        <w:ind w:firstLine="709"/>
        <w:jc w:val="both"/>
        <w:rPr>
          <w:iCs/>
        </w:rPr>
      </w:pPr>
      <w:r>
        <w:rPr>
          <w:iCs/>
        </w:rPr>
        <w:t xml:space="preserve">При этом, для условий полной определенности, рекомендуют довольно часто использовать в оптимизационных задачах линейное программирование. И тогда, в рыночных условиях очень странно будет звучать, например, такая классическая постановка задачи «на складе имеется </w:t>
      </w:r>
      <w:r>
        <w:rPr>
          <w:b/>
          <w:bCs w:val="0"/>
          <w:iCs/>
          <w:lang w:val="en-US"/>
        </w:rPr>
        <w:t>m</w:t>
      </w:r>
      <w:r>
        <w:rPr>
          <w:iCs/>
        </w:rPr>
        <w:t xml:space="preserve"> видов сырья, из которого можно произвести </w:t>
      </w:r>
      <w:r>
        <w:rPr>
          <w:b/>
          <w:bCs w:val="0"/>
          <w:iCs/>
          <w:lang w:val="en-US"/>
        </w:rPr>
        <w:t>n</w:t>
      </w:r>
      <w:r>
        <w:rPr>
          <w:iCs/>
        </w:rPr>
        <w:t xml:space="preserve"> видов продукции при заданных ограничениях”. Сразу возникает вопрос, откуда появилось сырье на складе? Т.е., сначала приобретается сырье, а затем начинают размышлять, что из него можно произвести и при этом игнорируется изучение спроса на рынке на тот или иной товар. Цены считаются в данных задачах величинами детерминированными, в то время как они постоянно изменяются, зависят территориально, от  сезона и от конкуренции на рынке. В рыночных условиях стали выглядеть надуманными и целый ряд других  задач.</w:t>
      </w:r>
    </w:p>
    <w:p w:rsidR="00533F07" w:rsidRDefault="00533F07" w:rsidP="00533F07">
      <w:pPr>
        <w:suppressAutoHyphens/>
        <w:autoSpaceDE w:val="0"/>
        <w:autoSpaceDN w:val="0"/>
        <w:adjustRightInd w:val="0"/>
        <w:ind w:firstLine="709"/>
        <w:jc w:val="both"/>
        <w:rPr>
          <w:iCs/>
        </w:rPr>
      </w:pPr>
      <w:r>
        <w:rPr>
          <w:iCs/>
        </w:rPr>
        <w:t>В условиях риска знание закона распределения исследуемого признака не всегда вооружает исследователя. Например, играя в лотерею,  мы знаем (предположительно), что выигрыши распределены по закону равной вероятности, но это вряд ли поможет играющему в принятии выигрышного решения. И совсем бессмысленным было бы такое заключение в конце игры - в среднем выиграл такой - то номер лотерейного билета, хотя формально такая процедура может иметь место. Когда исследуемый признак подчиняется нормальному закону, то в этом случае информативность и качество решения в задаче возрастает.</w:t>
      </w:r>
    </w:p>
    <w:p w:rsidR="00533F07" w:rsidRDefault="00533F07" w:rsidP="00533F07">
      <w:pPr>
        <w:suppressAutoHyphens/>
        <w:autoSpaceDE w:val="0"/>
        <w:autoSpaceDN w:val="0"/>
        <w:adjustRightInd w:val="0"/>
        <w:ind w:firstLine="709"/>
        <w:jc w:val="both"/>
        <w:rPr>
          <w:iCs/>
        </w:rPr>
      </w:pPr>
      <w:r>
        <w:rPr>
          <w:iCs/>
        </w:rPr>
        <w:t>Для условий полной неопределенности рекомендуется использовать теорию игр. Но, трудно представить себе задачу, где действительно отсутствовала хоть какая либо информация.</w:t>
      </w:r>
    </w:p>
    <w:p w:rsidR="00533F07" w:rsidRDefault="00533F07" w:rsidP="00533F07">
      <w:pPr>
        <w:suppressAutoHyphens/>
        <w:autoSpaceDE w:val="0"/>
        <w:autoSpaceDN w:val="0"/>
        <w:adjustRightInd w:val="0"/>
        <w:ind w:firstLine="709"/>
        <w:jc w:val="both"/>
        <w:rPr>
          <w:b/>
          <w:iCs/>
        </w:rPr>
      </w:pPr>
      <w:r>
        <w:rPr>
          <w:iCs/>
        </w:rPr>
        <w:lastRenderedPageBreak/>
        <w:t xml:space="preserve">Поэтому, все условия в большинстве задач управления и принятия решений можно считать статистическими, но в одних случаях неопределенность (вариабельность) ниже, а в других она выше. </w:t>
      </w:r>
    </w:p>
    <w:p w:rsidR="00533F07" w:rsidRDefault="00533F07" w:rsidP="00533F07">
      <w:pPr>
        <w:pStyle w:val="20"/>
        <w:overflowPunct/>
        <w:ind w:firstLine="567"/>
        <w:jc w:val="both"/>
        <w:rPr>
          <w:b w:val="0"/>
          <w:szCs w:val="28"/>
        </w:rPr>
      </w:pPr>
      <w:r>
        <w:rPr>
          <w:b w:val="0"/>
          <w:szCs w:val="28"/>
        </w:rPr>
        <w:t xml:space="preserve">По целевому назначению модели можно делить на модели прямого счета, модели для познавательных целей и оптимизационные модели. </w:t>
      </w:r>
    </w:p>
    <w:p w:rsidR="00533F07" w:rsidRDefault="00533F07" w:rsidP="00533F07">
      <w:pPr>
        <w:pStyle w:val="30"/>
        <w:spacing w:after="0"/>
        <w:ind w:left="0" w:firstLine="708"/>
        <w:jc w:val="both"/>
        <w:rPr>
          <w:spacing w:val="2"/>
          <w:sz w:val="28"/>
          <w:szCs w:val="28"/>
        </w:rPr>
      </w:pPr>
      <w:r>
        <w:rPr>
          <w:spacing w:val="2"/>
          <w:sz w:val="28"/>
          <w:szCs w:val="28"/>
        </w:rPr>
        <w:t>Модели могут быть дескриптивными и нормативными. Дескриптивные – которые отвечают на вопрос: как это происходит? или как это вероятнее всего может дальше развиваться?, т. е. они только объясняют наблюдаемые факты или дают вероятный прогноз. Нормативные модели отвечают на вопрос: как это должно быть?, т. е. предполагают целенаправленную деятельность. Типичным примером нормативных моделей являются модели оптимального планирования, формализующие тем или иным способом цели развития системы, возможности и средства их достижения.</w:t>
      </w:r>
    </w:p>
    <w:p w:rsidR="00533F07" w:rsidRPr="005C27F5" w:rsidRDefault="00533F07" w:rsidP="00533F07">
      <w:pPr>
        <w:autoSpaceDE w:val="0"/>
        <w:autoSpaceDN w:val="0"/>
        <w:adjustRightInd w:val="0"/>
        <w:ind w:firstLine="567"/>
        <w:jc w:val="both"/>
        <w:rPr>
          <w:spacing w:val="-2"/>
        </w:rPr>
      </w:pPr>
      <w:r w:rsidRPr="005C27F5">
        <w:rPr>
          <w:spacing w:val="-2"/>
        </w:rPr>
        <w:t>Дескриптивный подход в моделировании исследуемых процессов мотивируется необходимостью эмпирического выявления различных зависимостей, установления статистических закономерностей развития, изучения вероятных путей развития каких-либо процессов при неизменных условиях и внешних воздействий. Примерами дескриптивных моделей являются производственные функции и функции покупательского спроса, построенные на основе обработки статистических данных.</w:t>
      </w:r>
    </w:p>
    <w:p w:rsidR="00533F07" w:rsidRPr="005C27F5" w:rsidRDefault="00533F07" w:rsidP="00533F07">
      <w:pPr>
        <w:autoSpaceDE w:val="0"/>
        <w:autoSpaceDN w:val="0"/>
        <w:adjustRightInd w:val="0"/>
        <w:ind w:firstLine="567"/>
        <w:jc w:val="both"/>
        <w:rPr>
          <w:iCs/>
        </w:rPr>
      </w:pPr>
      <w:r w:rsidRPr="005C27F5">
        <w:t xml:space="preserve">Является ли экономико-математическая модель дескриптивной или нормативной, зависит не только от ее математической структуры, но от характера использования этой модели. </w:t>
      </w:r>
      <w:r w:rsidRPr="005C27F5">
        <w:rPr>
          <w:iCs/>
        </w:rPr>
        <w:t>Дескриптивный подход широко применяется в имитационном моделировании.</w:t>
      </w:r>
    </w:p>
    <w:p w:rsidR="00533F07" w:rsidRDefault="00533F07" w:rsidP="00533F07">
      <w:pPr>
        <w:pStyle w:val="30"/>
        <w:spacing w:after="0"/>
        <w:ind w:left="0" w:firstLine="708"/>
        <w:jc w:val="both"/>
        <w:rPr>
          <w:sz w:val="28"/>
          <w:szCs w:val="28"/>
        </w:rPr>
      </w:pPr>
      <w:r w:rsidRPr="005C27F5">
        <w:rPr>
          <w:spacing w:val="-6"/>
          <w:sz w:val="28"/>
          <w:szCs w:val="28"/>
        </w:rPr>
        <w:t>По способам отражения фактора времени экономико-математические</w:t>
      </w:r>
      <w:r w:rsidRPr="005C27F5">
        <w:rPr>
          <w:sz w:val="28"/>
          <w:szCs w:val="28"/>
        </w:rPr>
        <w:t xml:space="preserve"> модели делятся на статические и динамические. В статических моделях</w:t>
      </w:r>
      <w:r>
        <w:rPr>
          <w:sz w:val="28"/>
          <w:szCs w:val="28"/>
        </w:rPr>
        <w:t xml:space="preserve"> все зависимости относятся к одному моменту или периоду времени. Динамические модели характеризуют изменения изучаемых процессов во времени. По длительности рассматриваемого периода времени различаются модели краткосрочного (до года), среднесрочного (до 5 лет), долгосрочного (10–15 и более лет) прогнозирования и планирования [53]. Время в экономико-математических моделях может изменяться либо непрерывно, либо дискретно.</w:t>
      </w:r>
    </w:p>
    <w:p w:rsidR="00533F07" w:rsidRDefault="00533F07" w:rsidP="00533F07">
      <w:pPr>
        <w:pStyle w:val="30"/>
        <w:spacing w:after="0"/>
        <w:ind w:left="0" w:firstLine="708"/>
        <w:jc w:val="both"/>
        <w:rPr>
          <w:sz w:val="28"/>
          <w:szCs w:val="28"/>
        </w:rPr>
      </w:pPr>
      <w:r>
        <w:rPr>
          <w:sz w:val="28"/>
          <w:szCs w:val="28"/>
        </w:rPr>
        <w:t xml:space="preserve">Модели изучаемых процессов можно различать по форме математических зависимостей: линейные и нелинейные модели. Различия между линейными и нелинейными моделями существенны не только с математической точки зрения, но и по природе системных отношений и связей, поскольку многие зависимости, например, в экономике носят принципиально нелинейный характер. </w:t>
      </w:r>
      <w:bookmarkStart w:id="0" w:name="_Toc350340387"/>
    </w:p>
    <w:p w:rsidR="00533F07" w:rsidRDefault="00533F07" w:rsidP="00533F07">
      <w:pPr>
        <w:pStyle w:val="30"/>
        <w:spacing w:after="0"/>
        <w:ind w:left="0" w:firstLine="708"/>
        <w:jc w:val="both"/>
        <w:rPr>
          <w:sz w:val="28"/>
          <w:szCs w:val="28"/>
        </w:rPr>
      </w:pPr>
      <w:r w:rsidRPr="005C27F5">
        <w:rPr>
          <w:i/>
          <w:sz w:val="28"/>
          <w:szCs w:val="28"/>
        </w:rPr>
        <w:t>1.5.1 Регрессионное моделирование</w:t>
      </w:r>
      <w:bookmarkEnd w:id="0"/>
      <w:r>
        <w:rPr>
          <w:b/>
          <w:i/>
          <w:sz w:val="28"/>
          <w:szCs w:val="28"/>
        </w:rPr>
        <w:t>.</w:t>
      </w:r>
      <w:r>
        <w:rPr>
          <w:sz w:val="28"/>
          <w:szCs w:val="28"/>
        </w:rPr>
        <w:t xml:space="preserve"> Связи между различными явлениями и процессами в природе принято определять как детерминированные (определенные, неслучайные) и статистические. Детерминированная связь носит функциональный характер, например, известные зависимости между силой, массой и ускорением (закон Ньютона), силой тока, сопротивлением и напряжением (закон Ома) и др. Но, если попытаемся проверить эти классические законы экспериментально, используя </w:t>
      </w:r>
      <w:r>
        <w:rPr>
          <w:sz w:val="28"/>
          <w:szCs w:val="28"/>
        </w:rPr>
        <w:lastRenderedPageBreak/>
        <w:t xml:space="preserve">самые точные измерительные приборы, то и здесь обнаружим присутствие случайности. </w:t>
      </w:r>
    </w:p>
    <w:p w:rsidR="00533F07" w:rsidRDefault="00533F07" w:rsidP="00533F07">
      <w:pPr>
        <w:pStyle w:val="a5"/>
        <w:spacing w:after="0"/>
        <w:ind w:firstLine="567"/>
        <w:jc w:val="both"/>
        <w:rPr>
          <w:sz w:val="28"/>
          <w:szCs w:val="28"/>
        </w:rPr>
      </w:pPr>
      <w:r>
        <w:rPr>
          <w:sz w:val="28"/>
          <w:szCs w:val="28"/>
        </w:rPr>
        <w:t>В реальной ситуации на любую систему, как правило, оказывают действие множество как внутренних, так и внешних факторов, которые не всегда поддаются измерению, а о некоторых вообще отсутствует какая-либо информация. Для изучения подобных систем часто используют, так называемую, кибернетическую модель «черного ящика». Принцип «черного ящика» предполагает отсутствие полной и качественной информации о внутреннем механизме исследуемых явлений, что делает невозможным точное математическое описание, интересующих исследователя процессов. Задача усложняется еще и тем, что природа наблюдаемых и регистрируемых или предполагаемых процессов и явлений носит статистический характер. В подобных случаях для целей моделирования следует рекомендовать аппарат математической статистики и его раздел регрессионного и корреляционного анализа, использование которого позволяет оценить тесноту связи между исследуемыми показателями, форму этой связи в виде некоторой математической модели и качество полученной модели.</w:t>
      </w:r>
    </w:p>
    <w:p w:rsidR="00533F07" w:rsidRDefault="00533F07" w:rsidP="00533F07">
      <w:pPr>
        <w:pStyle w:val="2"/>
        <w:ind w:left="0" w:firstLine="567"/>
        <w:jc w:val="both"/>
        <w:rPr>
          <w:spacing w:val="2"/>
          <w:sz w:val="28"/>
          <w:szCs w:val="28"/>
        </w:rPr>
      </w:pPr>
      <w:r>
        <w:rPr>
          <w:spacing w:val="2"/>
          <w:sz w:val="28"/>
          <w:szCs w:val="28"/>
        </w:rPr>
        <w:t xml:space="preserve">В данной ситуации речь может идти лишь о статистической связи между исследуемыми выходными (результативными, откликами системы) показателями и независимыми входными параметрами (факторами, аргументами). Причем рассматривается зависимость не отдельных реализаций выходных и входных показателей, а оценивается изменение среднего значения выхода </w:t>
      </w:r>
      <w:r>
        <w:rPr>
          <w:spacing w:val="2"/>
          <w:sz w:val="28"/>
          <w:szCs w:val="28"/>
          <w:lang w:val="en-US"/>
        </w:rPr>
        <w:t>Yi</w:t>
      </w:r>
      <w:r>
        <w:rPr>
          <w:spacing w:val="2"/>
          <w:sz w:val="28"/>
          <w:szCs w:val="28"/>
        </w:rPr>
        <w:t xml:space="preserve"> на некотором интервале значений входа </w:t>
      </w:r>
      <w:r>
        <w:rPr>
          <w:spacing w:val="2"/>
          <w:sz w:val="28"/>
          <w:szCs w:val="28"/>
          <w:lang w:val="en-US"/>
        </w:rPr>
        <w:t>Xi</w:t>
      </w:r>
      <w:r>
        <w:rPr>
          <w:spacing w:val="2"/>
          <w:sz w:val="28"/>
          <w:szCs w:val="28"/>
        </w:rPr>
        <w:t xml:space="preserve">. Эта зависимость носит название корреляционной. </w:t>
      </w:r>
    </w:p>
    <w:p w:rsidR="00533F07" w:rsidRDefault="00533F07" w:rsidP="00533F07">
      <w:pPr>
        <w:pStyle w:val="2"/>
        <w:ind w:left="0" w:firstLine="567"/>
        <w:jc w:val="both"/>
        <w:rPr>
          <w:spacing w:val="2"/>
          <w:sz w:val="28"/>
          <w:szCs w:val="28"/>
        </w:rPr>
      </w:pPr>
      <w:r>
        <w:rPr>
          <w:spacing w:val="2"/>
          <w:sz w:val="28"/>
          <w:szCs w:val="28"/>
        </w:rPr>
        <w:t xml:space="preserve">Корреляционная зависимость характеризуется теснотой и формой связи. На рисунке 1.8 изображены возможные результаты экспериментальных исследований условной пары случайных параметров Х и </w:t>
      </w:r>
      <w:r>
        <w:rPr>
          <w:spacing w:val="2"/>
          <w:sz w:val="28"/>
          <w:szCs w:val="28"/>
          <w:lang w:val="en-US"/>
        </w:rPr>
        <w:t>Y</w:t>
      </w:r>
      <w:r>
        <w:rPr>
          <w:spacing w:val="2"/>
          <w:sz w:val="28"/>
          <w:szCs w:val="28"/>
        </w:rPr>
        <w:t xml:space="preserve">, где каждая пара случайных чисел на поле координат </w:t>
      </w:r>
      <w:r>
        <w:rPr>
          <w:spacing w:val="2"/>
          <w:sz w:val="28"/>
          <w:szCs w:val="28"/>
          <w:lang w:val="en-US"/>
        </w:rPr>
        <w:t>XY</w:t>
      </w:r>
      <w:r>
        <w:rPr>
          <w:spacing w:val="2"/>
          <w:sz w:val="28"/>
          <w:szCs w:val="28"/>
        </w:rPr>
        <w:t>, есть результат измерения и отображения в виде точки с координатами (х</w:t>
      </w:r>
      <w:r>
        <w:rPr>
          <w:spacing w:val="2"/>
          <w:sz w:val="28"/>
          <w:szCs w:val="28"/>
          <w:lang w:val="en-US"/>
        </w:rPr>
        <w:t>i</w:t>
      </w:r>
      <w:r>
        <w:rPr>
          <w:spacing w:val="2"/>
          <w:sz w:val="28"/>
          <w:szCs w:val="28"/>
        </w:rPr>
        <w:t>, </w:t>
      </w:r>
      <w:r>
        <w:rPr>
          <w:spacing w:val="2"/>
          <w:sz w:val="28"/>
          <w:szCs w:val="28"/>
          <w:lang w:val="en-US"/>
        </w:rPr>
        <w:t>yi</w:t>
      </w:r>
      <w:r>
        <w:rPr>
          <w:spacing w:val="2"/>
          <w:sz w:val="28"/>
          <w:szCs w:val="28"/>
        </w:rPr>
        <w:t xml:space="preserve">), а все множество точек образуют поле, которое называется корреляционным полем. Данный рисунок подготовлен в среде </w:t>
      </w:r>
      <w:r>
        <w:rPr>
          <w:spacing w:val="2"/>
          <w:sz w:val="28"/>
          <w:szCs w:val="28"/>
          <w:lang w:val="en-US"/>
        </w:rPr>
        <w:t>STATISTICA</w:t>
      </w:r>
      <w:r>
        <w:rPr>
          <w:spacing w:val="2"/>
          <w:sz w:val="28"/>
          <w:szCs w:val="28"/>
        </w:rPr>
        <w:t>.</w:t>
      </w:r>
    </w:p>
    <w:p w:rsidR="00533F07" w:rsidRDefault="00533F07" w:rsidP="00533F07">
      <w:pPr>
        <w:pStyle w:val="a4"/>
        <w:ind w:left="0" w:firstLine="567"/>
        <w:jc w:val="both"/>
        <w:rPr>
          <w:sz w:val="28"/>
          <w:szCs w:val="28"/>
        </w:rPr>
      </w:pPr>
    </w:p>
    <w:p w:rsidR="00533F07" w:rsidRDefault="00533F07" w:rsidP="00533F07">
      <w:pPr>
        <w:pStyle w:val="ris"/>
        <w:rPr>
          <w:i w:val="0"/>
          <w:color w:val="auto"/>
          <w:sz w:val="28"/>
          <w:szCs w:val="28"/>
        </w:rPr>
      </w:pPr>
      <w:r>
        <w:rPr>
          <w:i w:val="0"/>
          <w:color w:val="auto"/>
          <w:sz w:val="28"/>
          <w:szCs w:val="28"/>
        </w:rPr>
        <w:fldChar w:fldCharType="begin"/>
      </w:r>
      <w:r>
        <w:rPr>
          <w:i w:val="0"/>
          <w:color w:val="auto"/>
          <w:sz w:val="28"/>
          <w:szCs w:val="28"/>
        </w:rPr>
        <w:instrText xml:space="preserve"> INCLUDEPICTURE  "F:\\AppData\\Local\\Корнев\\Рабочий стол\\STATISTICA\\stbasic.files\\popup2.gif" \* MERGEFORMATINET </w:instrText>
      </w:r>
      <w:r>
        <w:rPr>
          <w:i w:val="0"/>
          <w:color w:val="auto"/>
          <w:sz w:val="28"/>
          <w:szCs w:val="28"/>
        </w:rPr>
        <w:fldChar w:fldCharType="separate"/>
      </w:r>
      <w:r>
        <w:rPr>
          <w:i w:val="0"/>
          <w:color w:val="auto"/>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Диаграмма рассеяния" style="width:346.9pt;height:210.4pt">
            <v:imagedata r:id="rId5" r:href="rId6"/>
          </v:shape>
        </w:pict>
      </w:r>
      <w:r>
        <w:rPr>
          <w:i w:val="0"/>
          <w:color w:val="auto"/>
          <w:sz w:val="28"/>
          <w:szCs w:val="28"/>
        </w:rPr>
        <w:fldChar w:fldCharType="end"/>
      </w:r>
    </w:p>
    <w:p w:rsidR="00533F07" w:rsidRDefault="00533F07" w:rsidP="00533F07">
      <w:pPr>
        <w:pStyle w:val="ris"/>
        <w:rPr>
          <w:i w:val="0"/>
          <w:color w:val="auto"/>
          <w:sz w:val="28"/>
          <w:szCs w:val="28"/>
        </w:rPr>
      </w:pPr>
      <w:r>
        <w:rPr>
          <w:i w:val="0"/>
          <w:color w:val="auto"/>
          <w:sz w:val="28"/>
          <w:szCs w:val="28"/>
        </w:rPr>
        <w:lastRenderedPageBreak/>
        <w:t>Рис. 1.8 - Корреляционное поле эмпирических данных</w:t>
      </w:r>
    </w:p>
    <w:p w:rsidR="00533F07" w:rsidRDefault="00533F07" w:rsidP="00533F07">
      <w:pPr>
        <w:pStyle w:val="a4"/>
        <w:ind w:left="0" w:firstLine="567"/>
        <w:jc w:val="both"/>
        <w:rPr>
          <w:spacing w:val="-2"/>
          <w:sz w:val="28"/>
          <w:szCs w:val="28"/>
        </w:rPr>
      </w:pPr>
      <w:r>
        <w:rPr>
          <w:spacing w:val="-2"/>
          <w:sz w:val="28"/>
          <w:szCs w:val="28"/>
        </w:rPr>
        <w:t xml:space="preserve">На этом рисунке даны примеры положительной, отрицательной связи и её отсутствия. Положительная связь наблюдается тогда, когда с ростом независимого аргумента Х растет и зависимый результативный признак </w:t>
      </w:r>
      <w:r>
        <w:rPr>
          <w:spacing w:val="-2"/>
          <w:sz w:val="28"/>
          <w:szCs w:val="28"/>
          <w:lang w:val="en-US"/>
        </w:rPr>
        <w:t>Y</w:t>
      </w:r>
      <w:r>
        <w:rPr>
          <w:spacing w:val="-2"/>
          <w:sz w:val="28"/>
          <w:szCs w:val="28"/>
        </w:rPr>
        <w:t xml:space="preserve">, а при отрицательной наоборот с ростом Х значение </w:t>
      </w:r>
      <w:r>
        <w:rPr>
          <w:spacing w:val="-2"/>
          <w:sz w:val="28"/>
          <w:szCs w:val="28"/>
          <w:lang w:val="en-US"/>
        </w:rPr>
        <w:t>Y</w:t>
      </w:r>
      <w:r>
        <w:rPr>
          <w:spacing w:val="-2"/>
          <w:sz w:val="28"/>
          <w:szCs w:val="28"/>
        </w:rPr>
        <w:t xml:space="preserve"> падает.</w:t>
      </w:r>
    </w:p>
    <w:p w:rsidR="00533F07" w:rsidRDefault="00533F07" w:rsidP="00533F07">
      <w:pPr>
        <w:pStyle w:val="a4"/>
        <w:ind w:left="0" w:firstLine="567"/>
        <w:jc w:val="both"/>
        <w:rPr>
          <w:sz w:val="28"/>
          <w:szCs w:val="28"/>
        </w:rPr>
      </w:pPr>
      <w:r>
        <w:rPr>
          <w:sz w:val="28"/>
          <w:szCs w:val="28"/>
        </w:rPr>
        <w:t xml:space="preserve">Предположим, что эксперимент проведен, данные систематизированы и сведены в некоторую таблицу. Эксперименты принято называть активными, если исследователь имеет и использует возможность вмешательства в ход эксперимента, т. е. управления факторами и условиями его проведения. Активные эксперименты более характерны для технических областей. В экономике и социальной сфере, когда исследуется сверхсложная статистическая система, активное вмешательство, как правило, исключено и тогда прибегают к пассивной форме эксперимента. Пассивный эксперимент предполагает работу с документами всевозможной отчетности, проектной документации и т. д. </w:t>
      </w:r>
    </w:p>
    <w:p w:rsidR="00533F07" w:rsidRDefault="00533F07" w:rsidP="00533F07">
      <w:pPr>
        <w:pStyle w:val="a4"/>
        <w:ind w:left="0" w:firstLine="567"/>
        <w:jc w:val="both"/>
        <w:rPr>
          <w:sz w:val="28"/>
          <w:szCs w:val="28"/>
        </w:rPr>
      </w:pPr>
      <w:r>
        <w:rPr>
          <w:sz w:val="28"/>
          <w:szCs w:val="28"/>
        </w:rPr>
        <w:t>На дальнейших этапах статистического анализа (считая, что выборка данных существует) можно выделить три основные цели исследования по степени проникновения в содержание задачи:</w:t>
      </w:r>
    </w:p>
    <w:p w:rsidR="00533F07" w:rsidRDefault="00533F07" w:rsidP="00533F07">
      <w:pPr>
        <w:pStyle w:val="2"/>
        <w:ind w:left="0" w:firstLine="567"/>
        <w:jc w:val="both"/>
        <w:rPr>
          <w:sz w:val="28"/>
          <w:szCs w:val="28"/>
        </w:rPr>
      </w:pPr>
      <w:r>
        <w:rPr>
          <w:sz w:val="28"/>
          <w:szCs w:val="28"/>
        </w:rPr>
        <w:t>1. Установление самого факта наличия (или отсутствия) статистически значимой связи между Х и Y. При такой постановке задачи пытаются ответить на вопрос – «связь есть» или «связи нет». Ответ на вопрос и принятие решения зависит от величины количественного показателя степени тесноты исследуемой связи, называемого коэффициентом корреляции.</w:t>
      </w:r>
    </w:p>
    <w:p w:rsidR="00533F07" w:rsidRDefault="00533F07" w:rsidP="00533F07">
      <w:pPr>
        <w:pStyle w:val="a7"/>
        <w:spacing w:after="0"/>
        <w:ind w:left="0" w:firstLine="567"/>
        <w:jc w:val="both"/>
        <w:rPr>
          <w:sz w:val="28"/>
          <w:szCs w:val="28"/>
        </w:rPr>
      </w:pPr>
      <w:r>
        <w:rPr>
          <w:sz w:val="28"/>
          <w:szCs w:val="28"/>
        </w:rPr>
        <w:t>2. Прогноз – восстановление будущих вероятных средних значений, интересующих исследователя величин результативного признака У, по заданным значениям одной или нескольких входных переменных из множества {</w:t>
      </w:r>
      <w:r>
        <w:rPr>
          <w:sz w:val="28"/>
          <w:szCs w:val="28"/>
          <w:lang w:val="en-US"/>
        </w:rPr>
        <w:t>Xj</w:t>
      </w:r>
      <w:r>
        <w:rPr>
          <w:sz w:val="28"/>
          <w:szCs w:val="28"/>
        </w:rPr>
        <w:t>}. Основное содержание экономического прогнозирования – качественный и количественный анализ реальных социально-экономических процессов, выявление объективных условий, влияющих на процесс, выявление существенных факторов влияния, тенденций и аналитических форм развития процесса. В большинстве методов прогнозирования заложены следующие предположения:</w:t>
      </w:r>
    </w:p>
    <w:p w:rsidR="00533F07" w:rsidRDefault="00533F07" w:rsidP="00533F07">
      <w:pPr>
        <w:pStyle w:val="a7"/>
        <w:overflowPunct w:val="0"/>
        <w:autoSpaceDE w:val="0"/>
        <w:autoSpaceDN w:val="0"/>
        <w:adjustRightInd w:val="0"/>
        <w:spacing w:after="0"/>
        <w:ind w:left="927"/>
        <w:jc w:val="both"/>
        <w:rPr>
          <w:sz w:val="28"/>
          <w:szCs w:val="28"/>
        </w:rPr>
      </w:pPr>
      <w:r>
        <w:rPr>
          <w:sz w:val="28"/>
          <w:szCs w:val="28"/>
        </w:rPr>
        <w:t>-исследуемые тенденции и зависимости сохранятся от прошлого к будущему, поэтому можно определить их изменения в прогнозируемом периоде;</w:t>
      </w:r>
    </w:p>
    <w:p w:rsidR="00533F07" w:rsidRDefault="00533F07" w:rsidP="00533F07">
      <w:pPr>
        <w:pStyle w:val="a7"/>
        <w:overflowPunct w:val="0"/>
        <w:autoSpaceDE w:val="0"/>
        <w:autoSpaceDN w:val="0"/>
        <w:adjustRightInd w:val="0"/>
        <w:spacing w:after="0"/>
        <w:ind w:left="927"/>
        <w:jc w:val="both"/>
        <w:rPr>
          <w:sz w:val="28"/>
          <w:szCs w:val="28"/>
        </w:rPr>
      </w:pPr>
      <w:r>
        <w:rPr>
          <w:sz w:val="28"/>
          <w:szCs w:val="28"/>
        </w:rPr>
        <w:t>-развитие социально-экономических процессов может быть представлено в виде плавной траектории, т. е. оно должно обладать некоторой инерционностью;</w:t>
      </w:r>
    </w:p>
    <w:p w:rsidR="00533F07" w:rsidRDefault="00533F07" w:rsidP="00533F07">
      <w:pPr>
        <w:pStyle w:val="a7"/>
        <w:overflowPunct w:val="0"/>
        <w:autoSpaceDE w:val="0"/>
        <w:autoSpaceDN w:val="0"/>
        <w:adjustRightInd w:val="0"/>
        <w:spacing w:after="0"/>
        <w:ind w:left="927"/>
        <w:jc w:val="both"/>
        <w:rPr>
          <w:sz w:val="28"/>
          <w:szCs w:val="28"/>
        </w:rPr>
      </w:pPr>
      <w:r>
        <w:rPr>
          <w:sz w:val="28"/>
          <w:szCs w:val="28"/>
        </w:rPr>
        <w:t>-прогнозируемые процессы имеют вероятностный характер, а развитие исследуемого объекта определяется суммарным влиянием закономерности и случайности.</w:t>
      </w:r>
    </w:p>
    <w:p w:rsidR="00533F07" w:rsidRDefault="00533F07" w:rsidP="00533F07">
      <w:pPr>
        <w:pStyle w:val="a7"/>
        <w:spacing w:after="0"/>
        <w:ind w:left="0" w:firstLine="567"/>
        <w:jc w:val="both"/>
        <w:rPr>
          <w:sz w:val="28"/>
          <w:szCs w:val="28"/>
        </w:rPr>
      </w:pPr>
      <w:r>
        <w:rPr>
          <w:sz w:val="28"/>
          <w:szCs w:val="28"/>
        </w:rPr>
        <w:t xml:space="preserve">Форма связи между исследуемыми показателями называется регрессией, которая может быть двух типов: линейная и нелинейная. </w:t>
      </w:r>
    </w:p>
    <w:p w:rsidR="00533F07" w:rsidRDefault="00533F07" w:rsidP="00533F07">
      <w:pPr>
        <w:pStyle w:val="a7"/>
        <w:spacing w:after="0"/>
        <w:ind w:left="0" w:firstLine="567"/>
        <w:jc w:val="both"/>
        <w:rPr>
          <w:sz w:val="28"/>
          <w:szCs w:val="28"/>
        </w:rPr>
      </w:pPr>
      <w:r>
        <w:rPr>
          <w:sz w:val="28"/>
          <w:szCs w:val="28"/>
        </w:rPr>
        <w:lastRenderedPageBreak/>
        <w:t xml:space="preserve">В случае линейной регрессии, общая ее форма в аналитическом виде выражается множественной функцией регрессии </w:t>
      </w:r>
    </w:p>
    <w:p w:rsidR="00533F07" w:rsidRDefault="00533F07" w:rsidP="00533F07">
      <w:pPr>
        <w:pStyle w:val="Form"/>
        <w:jc w:val="both"/>
        <w:rPr>
          <w:color w:val="auto"/>
          <w:szCs w:val="28"/>
        </w:rPr>
      </w:pPr>
      <w:r>
        <w:rPr>
          <w:color w:val="auto"/>
          <w:szCs w:val="28"/>
        </w:rPr>
        <w:tab/>
      </w:r>
      <w:r>
        <w:rPr>
          <w:color w:val="auto"/>
          <w:position w:val="-20"/>
          <w:szCs w:val="28"/>
          <w:lang w:val="en-US"/>
        </w:rPr>
        <w:object w:dxaOrig="6560" w:dyaOrig="440">
          <v:shape id="_x0000_i1026" type="#_x0000_t75" style="width:327.25pt;height:21.5pt" o:ole="">
            <v:imagedata r:id="rId7" o:title=""/>
          </v:shape>
          <o:OLEObject Type="Embed" ProgID="Equation.DSMT4" ShapeID="_x0000_i1026" DrawAspect="Content" ObjectID="_1697627489" r:id="rId8"/>
        </w:object>
      </w:r>
      <w:r>
        <w:rPr>
          <w:color w:val="auto"/>
          <w:szCs w:val="28"/>
        </w:rPr>
        <w:t>,</w:t>
      </w:r>
      <w:r>
        <w:rPr>
          <w:color w:val="auto"/>
          <w:szCs w:val="28"/>
        </w:rPr>
        <w:tab/>
      </w:r>
    </w:p>
    <w:p w:rsidR="00533F07" w:rsidRDefault="00533F07" w:rsidP="00533F07">
      <w:pPr>
        <w:pStyle w:val="a5"/>
        <w:spacing w:after="0"/>
        <w:jc w:val="both"/>
        <w:rPr>
          <w:sz w:val="28"/>
          <w:szCs w:val="28"/>
        </w:rPr>
      </w:pPr>
      <w:r>
        <w:rPr>
          <w:sz w:val="28"/>
          <w:szCs w:val="28"/>
        </w:rPr>
        <w:t>которая показывает, каково будет в среднем значение переменной </w:t>
      </w:r>
      <w:r>
        <w:rPr>
          <w:sz w:val="28"/>
          <w:szCs w:val="28"/>
          <w:lang w:val="en-US"/>
        </w:rPr>
        <w:t>Y</w:t>
      </w:r>
      <w:r>
        <w:rPr>
          <w:sz w:val="28"/>
          <w:szCs w:val="28"/>
        </w:rPr>
        <w:t xml:space="preserve">, если переменные Х примут конкретное значение. Но, на практике исследователя, как правило, интересуют лишь некоторые показатели </w:t>
      </w:r>
      <w:r>
        <w:rPr>
          <w:sz w:val="28"/>
          <w:szCs w:val="28"/>
          <w:lang w:val="en-US"/>
        </w:rPr>
        <w:t>Y</w:t>
      </w:r>
      <w:r>
        <w:rPr>
          <w:sz w:val="28"/>
          <w:szCs w:val="28"/>
        </w:rPr>
        <w:t xml:space="preserve"> и некоторые параметры Х. Если по каким либо причинам, необходимо оценить влияние на результат </w:t>
      </w:r>
      <w:r>
        <w:rPr>
          <w:sz w:val="28"/>
          <w:szCs w:val="28"/>
          <w:lang w:val="en-US"/>
        </w:rPr>
        <w:t>Yj</w:t>
      </w:r>
      <w:r>
        <w:rPr>
          <w:sz w:val="28"/>
          <w:szCs w:val="28"/>
        </w:rPr>
        <w:t xml:space="preserve"> только одной переменной Х</w:t>
      </w:r>
      <w:r>
        <w:rPr>
          <w:sz w:val="28"/>
          <w:szCs w:val="28"/>
          <w:vertAlign w:val="subscript"/>
          <w:lang w:val="en-US"/>
        </w:rPr>
        <w:t>i</w:t>
      </w:r>
      <w:r>
        <w:rPr>
          <w:sz w:val="28"/>
          <w:szCs w:val="28"/>
        </w:rPr>
        <w:t xml:space="preserve">, то эта зависимость – модель будет называться парной линейной моделью вида </w:t>
      </w:r>
      <w:r>
        <w:rPr>
          <w:position w:val="-26"/>
          <w:sz w:val="28"/>
          <w:szCs w:val="28"/>
          <w:lang w:val="en-US"/>
        </w:rPr>
        <w:object w:dxaOrig="2499" w:dyaOrig="500">
          <v:shape id="_x0000_i1027" type="#_x0000_t75" style="width:125.3pt;height:24.3pt" o:ole="">
            <v:imagedata r:id="rId9" o:title=""/>
          </v:shape>
          <o:OLEObject Type="Embed" ProgID="Equation.DSMT4" ShapeID="_x0000_i1027" DrawAspect="Content" ObjectID="_1697627490" r:id="rId10"/>
        </w:object>
      </w:r>
      <w:r w:rsidRPr="006F4493">
        <w:rPr>
          <w:sz w:val="28"/>
          <w:szCs w:val="28"/>
        </w:rPr>
        <w:t xml:space="preserve"> </w:t>
      </w:r>
    </w:p>
    <w:p w:rsidR="00533F07" w:rsidRDefault="00533F07" w:rsidP="00533F07">
      <w:pPr>
        <w:pStyle w:val="a5"/>
        <w:spacing w:after="0"/>
        <w:jc w:val="both"/>
        <w:rPr>
          <w:sz w:val="28"/>
          <w:szCs w:val="28"/>
        </w:rPr>
      </w:pPr>
      <w:r>
        <w:rPr>
          <w:sz w:val="28"/>
          <w:szCs w:val="28"/>
        </w:rPr>
        <w:t>В реальной ситуации связи между процессами и факторами редко бывают линейными, а тем более однофакторными. Большинство социально-экономических процессов носят нелинейный, сложный многофакторный характер. Искусственно абстрагируясь от влияния многих внутренних и внешних факторов, упрощая модель, мы тем самым предопределяем получение тривиальных результатов моделирования, не дающих новой полезной информации для принятия эффективных управленческих решений. Этот факт может являться одной из причин низкой эффективности использования математических методов в некоторых практических  исследованиях.</w:t>
      </w:r>
    </w:p>
    <w:p w:rsidR="00533F07" w:rsidRDefault="00533F07" w:rsidP="00533F07">
      <w:pPr>
        <w:pStyle w:val="a5"/>
        <w:spacing w:after="0"/>
        <w:ind w:firstLine="567"/>
        <w:jc w:val="both"/>
        <w:rPr>
          <w:sz w:val="28"/>
          <w:szCs w:val="28"/>
        </w:rPr>
      </w:pPr>
      <w:r>
        <w:rPr>
          <w:sz w:val="28"/>
          <w:szCs w:val="28"/>
        </w:rPr>
        <w:t xml:space="preserve">Нелинейные модели в свою очередь делятся на большой класс зависимостей: показательных, полиноминальных, гиперболических, гармонических и т. д. К числу известных форм нелинейных моделей можно отнести: </w:t>
      </w:r>
    </w:p>
    <w:p w:rsidR="00533F07" w:rsidRDefault="00533F07" w:rsidP="00533F07">
      <w:pPr>
        <w:ind w:firstLine="567"/>
        <w:jc w:val="both"/>
      </w:pPr>
      <w:r>
        <w:rPr>
          <w:rFonts w:eastAsia="Times New Roman" w:cs="Times New Roman"/>
          <w:position w:val="-20"/>
          <w:lang w:eastAsia="ru-RU"/>
        </w:rPr>
        <w:object w:dxaOrig="3520" w:dyaOrig="540">
          <v:shape id="_x0000_i1028" type="#_x0000_t75" style="width:175.8pt;height:27.1pt" o:ole="">
            <v:imagedata r:id="rId11" o:title=""/>
          </v:shape>
          <o:OLEObject Type="Embed" ProgID="Equation.DSMT4" ShapeID="_x0000_i1028" DrawAspect="Content" ObjectID="_1697627491" r:id="rId12"/>
        </w:object>
      </w:r>
      <w:r>
        <w:t xml:space="preserve"> – полиномиальная регрессия; </w:t>
      </w:r>
    </w:p>
    <w:p w:rsidR="00533F07" w:rsidRDefault="00533F07" w:rsidP="00533F07">
      <w:pPr>
        <w:ind w:firstLine="567"/>
        <w:jc w:val="both"/>
      </w:pPr>
      <w:r>
        <w:rPr>
          <w:rFonts w:eastAsia="Times New Roman" w:cs="Times New Roman"/>
          <w:position w:val="-20"/>
          <w:lang w:eastAsia="ru-RU"/>
        </w:rPr>
        <w:object w:dxaOrig="1579" w:dyaOrig="440">
          <v:shape id="_x0000_i1029" type="#_x0000_t75" style="width:78.55pt;height:21.5pt" o:ole="">
            <v:imagedata r:id="rId13" o:title=""/>
          </v:shape>
          <o:OLEObject Type="Embed" ProgID="Equation.DSMT4" ShapeID="_x0000_i1029" DrawAspect="Content" ObjectID="_1697627492" r:id="rId14"/>
        </w:object>
      </w:r>
      <w:r>
        <w:t xml:space="preserve"> – гиперболическая связь;</w:t>
      </w:r>
    </w:p>
    <w:p w:rsidR="00533F07" w:rsidRDefault="00533F07" w:rsidP="00533F07">
      <w:pPr>
        <w:ind w:firstLine="567"/>
        <w:jc w:val="both"/>
      </w:pPr>
      <w:r>
        <w:rPr>
          <w:rFonts w:eastAsia="Times New Roman" w:cs="Times New Roman"/>
          <w:position w:val="-20"/>
          <w:lang w:eastAsia="ru-RU"/>
        </w:rPr>
        <w:object w:dxaOrig="1140" w:dyaOrig="480">
          <v:shape id="_x0000_i1030" type="#_x0000_t75" style="width:57.05pt;height:24.3pt" o:ole="">
            <v:imagedata r:id="rId15" o:title=""/>
          </v:shape>
          <o:OLEObject Type="Embed" ProgID="Equation.DSMT4" ShapeID="_x0000_i1030" DrawAspect="Content" ObjectID="_1697627493" r:id="rId16"/>
        </w:object>
      </w:r>
      <w:r>
        <w:t xml:space="preserve"> – экспоненциальная связь; </w:t>
      </w:r>
    </w:p>
    <w:p w:rsidR="00533F07" w:rsidRDefault="00533F07" w:rsidP="00533F07">
      <w:pPr>
        <w:pStyle w:val="2"/>
        <w:ind w:left="0" w:firstLine="567"/>
        <w:jc w:val="both"/>
        <w:rPr>
          <w:sz w:val="28"/>
          <w:szCs w:val="28"/>
        </w:rPr>
      </w:pPr>
      <w:r>
        <w:rPr>
          <w:sz w:val="28"/>
          <w:szCs w:val="28"/>
        </w:rPr>
        <w:t>3. Третья цель – выявление причинных связей между переменными Х и результативными показателями Y. Такая постановка задачи преследует цель проникновения в физический или экономический механизмы, изучаемых статистических связей, и тем самым ставиться задача, как бы «просветлить» «черный ящик». Эта задача в каждом практическом случае имеет свою специфику и данном случае не рассматривается.</w:t>
      </w:r>
    </w:p>
    <w:p w:rsidR="00533F07" w:rsidRDefault="00533F07" w:rsidP="00533F07">
      <w:pPr>
        <w:pStyle w:val="2"/>
        <w:ind w:left="0" w:firstLine="567"/>
        <w:jc w:val="both"/>
        <w:rPr>
          <w:sz w:val="28"/>
          <w:szCs w:val="28"/>
        </w:rPr>
      </w:pPr>
      <w:r>
        <w:rPr>
          <w:sz w:val="28"/>
          <w:szCs w:val="28"/>
        </w:rPr>
        <w:t xml:space="preserve">Сбор данных, построение регрессионных моделей и анализ точностных показателей результатов моделирования, являются основными задачами регрессионного анализа. </w:t>
      </w:r>
    </w:p>
    <w:p w:rsidR="00533F07" w:rsidRDefault="00533F07" w:rsidP="00533F07">
      <w:pPr>
        <w:pStyle w:val="a5"/>
        <w:spacing w:after="0"/>
        <w:ind w:firstLine="567"/>
        <w:jc w:val="both"/>
        <w:rPr>
          <w:sz w:val="28"/>
          <w:szCs w:val="28"/>
        </w:rPr>
      </w:pPr>
      <w:r>
        <w:rPr>
          <w:sz w:val="28"/>
          <w:szCs w:val="28"/>
        </w:rPr>
        <w:t>Рекомендуется следующий порядок регрессионного анализа:</w:t>
      </w:r>
    </w:p>
    <w:p w:rsidR="00533F07" w:rsidRDefault="00533F07" w:rsidP="00533F07">
      <w:pPr>
        <w:pStyle w:val="3"/>
        <w:ind w:left="0" w:firstLine="567"/>
        <w:jc w:val="both"/>
        <w:rPr>
          <w:sz w:val="28"/>
          <w:szCs w:val="28"/>
        </w:rPr>
      </w:pPr>
      <w:r>
        <w:rPr>
          <w:sz w:val="28"/>
          <w:szCs w:val="28"/>
        </w:rPr>
        <w:t xml:space="preserve">1. Вычисляется коэффициент корреляции. Если он достаточно высок, то связь считается тесной, и переходят к поиску формы связи. Возникает закономерный вопрос – что значит «достаточно высок». Точных рекомендаций по этому поводу нет, да не может быть. Исследованиям социально-экономических явлений и процессов, как уже упоминалось выше, </w:t>
      </w:r>
      <w:r>
        <w:rPr>
          <w:sz w:val="28"/>
          <w:szCs w:val="28"/>
        </w:rPr>
        <w:lastRenderedPageBreak/>
        <w:t>сопутствует в значительной мере фактор неопределенности и математический аппарат играет не нормативную роль, а обеспечивающую- роль инструмента. Окончательные выводы и принятие решения принадлежит человеку-лицу, принимающему решения (ЛПР), который по результатам моделирования делает качественный анализ и заключение. Поэтому, в каждой конкретной задаче доверительные уровни коэффициентов корреляции для принятия решений выбираются по ситуации на основании анализа сути процесса.</w:t>
      </w:r>
    </w:p>
    <w:p w:rsidR="00533F07" w:rsidRDefault="00533F07" w:rsidP="00533F07">
      <w:pPr>
        <w:pStyle w:val="3"/>
        <w:ind w:left="0" w:firstLine="567"/>
        <w:jc w:val="both"/>
        <w:rPr>
          <w:sz w:val="28"/>
          <w:szCs w:val="28"/>
        </w:rPr>
      </w:pPr>
      <w:r>
        <w:rPr>
          <w:sz w:val="28"/>
          <w:szCs w:val="28"/>
        </w:rPr>
        <w:t xml:space="preserve">2. Если исследуется парная связь </w:t>
      </w:r>
      <w:r>
        <w:rPr>
          <w:sz w:val="28"/>
          <w:szCs w:val="28"/>
          <w:lang w:val="en-US"/>
        </w:rPr>
        <w:t>Y</w:t>
      </w:r>
      <w:r>
        <w:rPr>
          <w:sz w:val="28"/>
          <w:szCs w:val="28"/>
          <w:vertAlign w:val="subscript"/>
        </w:rPr>
        <w:t> </w:t>
      </w:r>
      <w:r>
        <w:rPr>
          <w:sz w:val="28"/>
          <w:szCs w:val="28"/>
        </w:rPr>
        <w:t>=</w:t>
      </w:r>
      <w:r>
        <w:rPr>
          <w:sz w:val="28"/>
          <w:szCs w:val="28"/>
          <w:vertAlign w:val="subscript"/>
        </w:rPr>
        <w:t> </w:t>
      </w:r>
      <w:r>
        <w:rPr>
          <w:sz w:val="28"/>
          <w:szCs w:val="28"/>
          <w:lang w:val="en-US"/>
        </w:rPr>
        <w:t>f</w:t>
      </w:r>
      <w:r>
        <w:rPr>
          <w:sz w:val="28"/>
          <w:szCs w:val="28"/>
        </w:rPr>
        <w:t>(</w:t>
      </w:r>
      <w:r>
        <w:rPr>
          <w:sz w:val="28"/>
          <w:szCs w:val="28"/>
          <w:lang w:val="en-US"/>
        </w:rPr>
        <w:t>X</w:t>
      </w:r>
      <w:r>
        <w:rPr>
          <w:sz w:val="28"/>
          <w:szCs w:val="28"/>
        </w:rPr>
        <w:t>), то можно воспользоваться предварительным графическим построением эмпирической функции, для чего опытные данные наносятся в виде поля точек, как на рис. 2, на плоскость Х</w:t>
      </w:r>
      <w:r>
        <w:rPr>
          <w:sz w:val="28"/>
          <w:szCs w:val="28"/>
          <w:lang w:val="en-US"/>
        </w:rPr>
        <w:t>Y</w:t>
      </w:r>
      <w:r>
        <w:rPr>
          <w:sz w:val="28"/>
          <w:szCs w:val="28"/>
        </w:rPr>
        <w:t xml:space="preserve">. Значение переменной Х, которая в данном случае является независимой и выступает в качестве аргумента, может быть детерминированной величиной и иметь точные дискретные значения. Возможен и другой случай, когда Х в некотором диапазоне </w:t>
      </w:r>
      <w:r>
        <w:rPr>
          <w:sz w:val="28"/>
          <w:szCs w:val="28"/>
          <w:lang w:val="en-US"/>
        </w:rPr>
        <w:t>d</w:t>
      </w:r>
      <w:r>
        <w:rPr>
          <w:sz w:val="28"/>
          <w:szCs w:val="28"/>
          <w:vertAlign w:val="subscript"/>
          <w:lang w:val="en-US"/>
        </w:rPr>
        <w:t>x</w:t>
      </w:r>
      <w:r>
        <w:rPr>
          <w:sz w:val="28"/>
          <w:szCs w:val="28"/>
          <w:vertAlign w:val="subscript"/>
        </w:rPr>
        <w:t> </w:t>
      </w:r>
      <w:r>
        <w:rPr>
          <w:sz w:val="28"/>
          <w:szCs w:val="28"/>
        </w:rPr>
        <w:t>=</w:t>
      </w:r>
      <w:r>
        <w:rPr>
          <w:sz w:val="28"/>
          <w:szCs w:val="28"/>
          <w:vertAlign w:val="subscript"/>
        </w:rPr>
        <w:t> </w:t>
      </w:r>
      <w:r>
        <w:rPr>
          <w:sz w:val="28"/>
          <w:szCs w:val="28"/>
        </w:rPr>
        <w:t>Х</w:t>
      </w:r>
      <w:r>
        <w:rPr>
          <w:sz w:val="28"/>
          <w:szCs w:val="28"/>
          <w:lang w:val="en-US"/>
        </w:rPr>
        <w:t>max</w:t>
      </w:r>
      <w:r>
        <w:rPr>
          <w:sz w:val="28"/>
          <w:szCs w:val="28"/>
        </w:rPr>
        <w:t>-</w:t>
      </w:r>
      <w:r>
        <w:rPr>
          <w:sz w:val="28"/>
          <w:szCs w:val="28"/>
          <w:lang w:val="en-US"/>
        </w:rPr>
        <w:t>Xmin</w:t>
      </w:r>
      <w:r>
        <w:rPr>
          <w:sz w:val="28"/>
          <w:szCs w:val="28"/>
        </w:rPr>
        <w:t xml:space="preserve"> принимает случайные значения. Тогда весь диапазон </w:t>
      </w:r>
      <w:r>
        <w:rPr>
          <w:sz w:val="28"/>
          <w:szCs w:val="28"/>
          <w:lang w:val="en-US"/>
        </w:rPr>
        <w:t>d</w:t>
      </w:r>
      <w:r>
        <w:rPr>
          <w:sz w:val="28"/>
          <w:szCs w:val="28"/>
          <w:vertAlign w:val="subscript"/>
        </w:rPr>
        <w:t>х</w:t>
      </w:r>
      <w:r>
        <w:rPr>
          <w:sz w:val="28"/>
          <w:szCs w:val="28"/>
        </w:rPr>
        <w:t xml:space="preserve"> необходимо разделить на определенной число интервалов </w:t>
      </w:r>
      <w:r>
        <w:rPr>
          <w:sz w:val="28"/>
          <w:szCs w:val="28"/>
        </w:rPr>
        <w:sym w:font="Symbol" w:char="0044"/>
      </w:r>
      <w:r>
        <w:rPr>
          <w:sz w:val="28"/>
          <w:szCs w:val="28"/>
          <w:vertAlign w:val="subscript"/>
        </w:rPr>
        <w:t>х,</w:t>
      </w:r>
      <w:r>
        <w:rPr>
          <w:sz w:val="28"/>
          <w:szCs w:val="28"/>
        </w:rPr>
        <w:t xml:space="preserve"> а в качестве текущего значения аргумента х</w:t>
      </w:r>
      <w:r>
        <w:rPr>
          <w:sz w:val="28"/>
          <w:szCs w:val="28"/>
          <w:vertAlign w:val="subscript"/>
          <w:lang w:val="en-US"/>
        </w:rPr>
        <w:t>i</w:t>
      </w:r>
      <w:r>
        <w:rPr>
          <w:sz w:val="28"/>
          <w:szCs w:val="28"/>
        </w:rPr>
        <w:t xml:space="preserve"> следует принимать середины соответствующих интервалов </w:t>
      </w:r>
      <w:r>
        <w:rPr>
          <w:sz w:val="28"/>
          <w:szCs w:val="28"/>
        </w:rPr>
        <w:sym w:font="Symbol" w:char="0044"/>
      </w:r>
      <w:r>
        <w:rPr>
          <w:sz w:val="28"/>
          <w:szCs w:val="28"/>
          <w:vertAlign w:val="subscript"/>
          <w:lang w:val="en-US"/>
        </w:rPr>
        <w:t>ix</w:t>
      </w:r>
      <w:r>
        <w:rPr>
          <w:sz w:val="28"/>
          <w:szCs w:val="28"/>
        </w:rPr>
        <w:t>. При этом, следует учесть, что эксперименты бывают одноповторными и многоповторными. При одноповторном эксперименте, для каждого значения аргумента Х</w:t>
      </w:r>
      <w:r>
        <w:rPr>
          <w:sz w:val="28"/>
          <w:szCs w:val="28"/>
          <w:vertAlign w:val="subscript"/>
          <w:lang w:val="en-US"/>
        </w:rPr>
        <w:t>i</w:t>
      </w:r>
      <w:r>
        <w:rPr>
          <w:sz w:val="28"/>
          <w:szCs w:val="28"/>
        </w:rPr>
        <w:t>, независимо от того является Х</w:t>
      </w:r>
      <w:r>
        <w:rPr>
          <w:sz w:val="28"/>
          <w:szCs w:val="28"/>
          <w:vertAlign w:val="subscript"/>
          <w:lang w:val="en-US"/>
        </w:rPr>
        <w:t>i</w:t>
      </w:r>
      <w:r>
        <w:rPr>
          <w:sz w:val="28"/>
          <w:szCs w:val="28"/>
        </w:rPr>
        <w:t xml:space="preserve"> величиной случайной или детерминированной, существует только одно значение </w:t>
      </w:r>
      <w:r>
        <w:rPr>
          <w:sz w:val="28"/>
          <w:szCs w:val="28"/>
          <w:lang w:val="en-US"/>
        </w:rPr>
        <w:t>Y</w:t>
      </w:r>
      <w:r>
        <w:rPr>
          <w:sz w:val="28"/>
          <w:szCs w:val="28"/>
          <w:vertAlign w:val="subscript"/>
          <w:lang w:val="en-US"/>
        </w:rPr>
        <w:t>i</w:t>
      </w:r>
      <w:r>
        <w:rPr>
          <w:sz w:val="28"/>
          <w:szCs w:val="28"/>
        </w:rPr>
        <w:t>. Если эксперимент многоповторный, то каждому х</w:t>
      </w:r>
      <w:r>
        <w:rPr>
          <w:sz w:val="28"/>
          <w:szCs w:val="28"/>
          <w:vertAlign w:val="subscript"/>
          <w:lang w:val="en-US"/>
        </w:rPr>
        <w:t>i</w:t>
      </w:r>
      <w:r>
        <w:rPr>
          <w:sz w:val="28"/>
          <w:szCs w:val="28"/>
        </w:rPr>
        <w:t xml:space="preserve"> при множестве повторений опыта будет соответствовать некоторое множество значений функции {</w:t>
      </w:r>
      <w:r>
        <w:rPr>
          <w:sz w:val="28"/>
          <w:szCs w:val="28"/>
          <w:lang w:val="en-US"/>
        </w:rPr>
        <w:t>Y</w:t>
      </w:r>
      <w:r>
        <w:rPr>
          <w:sz w:val="28"/>
          <w:szCs w:val="28"/>
          <w:vertAlign w:val="subscript"/>
          <w:lang w:val="en-US"/>
        </w:rPr>
        <w:t>i</w:t>
      </w:r>
      <w:r>
        <w:rPr>
          <w:sz w:val="28"/>
          <w:szCs w:val="28"/>
        </w:rPr>
        <w:t>}. В этом случае необходимо для каждого значения х</w:t>
      </w:r>
      <w:r>
        <w:rPr>
          <w:sz w:val="28"/>
          <w:szCs w:val="28"/>
          <w:vertAlign w:val="subscript"/>
          <w:lang w:val="en-US"/>
        </w:rPr>
        <w:t>i</w:t>
      </w:r>
      <w:r>
        <w:rPr>
          <w:sz w:val="28"/>
          <w:szCs w:val="28"/>
        </w:rPr>
        <w:t xml:space="preserve"> найти среднее арифметическое </w:t>
      </w:r>
      <w:r>
        <w:rPr>
          <w:sz w:val="28"/>
          <w:szCs w:val="28"/>
          <w:lang w:val="en-US"/>
        </w:rPr>
        <w:t>Y</w:t>
      </w:r>
      <w:r>
        <w:rPr>
          <w:sz w:val="28"/>
          <w:szCs w:val="28"/>
          <w:vertAlign w:val="subscript"/>
          <w:lang w:val="en-US"/>
        </w:rPr>
        <w:t>i</w:t>
      </w:r>
      <w:r>
        <w:rPr>
          <w:sz w:val="28"/>
          <w:szCs w:val="28"/>
          <w:vertAlign w:val="subscript"/>
        </w:rPr>
        <w:t>ср</w:t>
      </w:r>
      <w:r>
        <w:rPr>
          <w:sz w:val="28"/>
          <w:szCs w:val="28"/>
        </w:rPr>
        <w:t xml:space="preserve"> и соединить эти значения ломаной кривой, в результате чего получим опытную линию регрессии. Затем производится визуальный анализ опытной линии регрессии. Установив визуально по эмпирическому графику, что здесь заметна некоторая тенденция (тренд), исследователь выдвигает первоначальную гипотезу о форме регрессии, т. е. пытается найти общий аналитический вид этой зависимости. Как правило, на стадии разработки математической модели, исследователь идет от простой модели к сложной. Самая простая зависимость – это парная линейная модель </w:t>
      </w:r>
      <w:r>
        <w:rPr>
          <w:position w:val="-20"/>
          <w:sz w:val="28"/>
          <w:szCs w:val="28"/>
        </w:rPr>
        <w:object w:dxaOrig="1300" w:dyaOrig="460">
          <v:shape id="_x0000_i1031" type="#_x0000_t75" style="width:65.45pt;height:23.4pt" o:ole="">
            <v:imagedata r:id="rId17" o:title=""/>
          </v:shape>
          <o:OLEObject Type="Embed" ProgID="Equation.DSMT4" ShapeID="_x0000_i1031" DrawAspect="Content" ObjectID="_1697627494" r:id="rId18"/>
        </w:object>
      </w:r>
      <w:r>
        <w:rPr>
          <w:sz w:val="28"/>
          <w:szCs w:val="28"/>
        </w:rPr>
        <w:t xml:space="preserve">. Процесс выбора модели называется спецификацией. </w:t>
      </w:r>
    </w:p>
    <w:p w:rsidR="00533F07" w:rsidRDefault="00533F07" w:rsidP="00533F07">
      <w:pPr>
        <w:pStyle w:val="3"/>
        <w:ind w:left="0" w:firstLine="567"/>
        <w:jc w:val="both"/>
        <w:rPr>
          <w:spacing w:val="-6"/>
          <w:sz w:val="28"/>
          <w:szCs w:val="28"/>
        </w:rPr>
      </w:pPr>
      <w:r>
        <w:rPr>
          <w:spacing w:val="-6"/>
          <w:sz w:val="28"/>
          <w:szCs w:val="28"/>
        </w:rPr>
        <w:t>3. На третьем этапе вычисляются коэффициенты уравнения регрессии.</w:t>
      </w:r>
    </w:p>
    <w:p w:rsidR="00533F07" w:rsidRDefault="00533F07" w:rsidP="00533F07">
      <w:pPr>
        <w:pStyle w:val="3"/>
        <w:ind w:left="0" w:firstLine="567"/>
        <w:jc w:val="both"/>
        <w:rPr>
          <w:sz w:val="28"/>
          <w:szCs w:val="28"/>
        </w:rPr>
      </w:pPr>
      <w:r>
        <w:rPr>
          <w:sz w:val="28"/>
          <w:szCs w:val="28"/>
        </w:rPr>
        <w:t>4. Четвертый этап предусматривает оценку качества выбранной модели – адекватность модели. Если модель адекватна, то процесс подбора модели завершается, если нет, то исследуется другая модель (выдвигается новая гипотеза о форме связи), и этапы 2–4 повторяются.</w:t>
      </w:r>
    </w:p>
    <w:p w:rsidR="00533F07" w:rsidRDefault="00533F07" w:rsidP="00533F07">
      <w:pPr>
        <w:pStyle w:val="4"/>
        <w:ind w:left="0" w:firstLine="567"/>
        <w:jc w:val="both"/>
        <w:rPr>
          <w:sz w:val="28"/>
          <w:szCs w:val="28"/>
        </w:rPr>
      </w:pPr>
      <w:r>
        <w:rPr>
          <w:sz w:val="28"/>
          <w:szCs w:val="28"/>
        </w:rPr>
        <w:t>Связь двух переменных называется парной, если с изменением Х изменяется только условная средняя одного параметра Y. Если с увеличением Х переменная Y также возрастает, то такая связь называется положительной (прямой), как это показано на рис. 1.8, в противном случае – отрицательной (обратной). Для случая парной линейной связи, коэффициент корреляции называется коэффициентом линейной корреляции, который вычисляется по формуле [46]:</w:t>
      </w:r>
    </w:p>
    <w:p w:rsidR="00533F07" w:rsidRDefault="00533F07" w:rsidP="00533F07">
      <w:pPr>
        <w:pStyle w:val="Form"/>
        <w:jc w:val="both"/>
        <w:rPr>
          <w:color w:val="auto"/>
          <w:szCs w:val="28"/>
        </w:rPr>
      </w:pPr>
      <w:r>
        <w:rPr>
          <w:color w:val="auto"/>
          <w:szCs w:val="28"/>
        </w:rPr>
        <w:lastRenderedPageBreak/>
        <w:tab/>
      </w:r>
      <w:r>
        <w:rPr>
          <w:color w:val="auto"/>
          <w:position w:val="-82"/>
          <w:szCs w:val="28"/>
        </w:rPr>
        <w:object w:dxaOrig="3300" w:dyaOrig="1620">
          <v:shape id="_x0000_i1032" type="#_x0000_t75" style="width:163.65pt;height:80.4pt" o:ole="">
            <v:imagedata r:id="rId19" o:title=""/>
          </v:shape>
          <o:OLEObject Type="Embed" ProgID="Equation.DSMT4" ShapeID="_x0000_i1032" DrawAspect="Content" ObjectID="_1697627495" r:id="rId20"/>
        </w:object>
      </w:r>
      <w:r>
        <w:rPr>
          <w:color w:val="auto"/>
          <w:szCs w:val="28"/>
        </w:rPr>
        <w:t>,</w:t>
      </w:r>
      <w:r>
        <w:rPr>
          <w:color w:val="auto"/>
          <w:szCs w:val="28"/>
        </w:rPr>
        <w:tab/>
      </w:r>
      <w:r>
        <w:rPr>
          <w:bCs/>
          <w:color w:val="auto"/>
          <w:szCs w:val="28"/>
        </w:rPr>
        <w:t>(1.1)</w:t>
      </w:r>
    </w:p>
    <w:p w:rsidR="00533F07" w:rsidRDefault="00533F07" w:rsidP="00533F07">
      <w:pPr>
        <w:pStyle w:val="a5"/>
        <w:spacing w:after="0"/>
        <w:jc w:val="both"/>
        <w:rPr>
          <w:sz w:val="28"/>
          <w:szCs w:val="28"/>
        </w:rPr>
      </w:pPr>
      <w:r>
        <w:rPr>
          <w:sz w:val="28"/>
          <w:szCs w:val="28"/>
        </w:rPr>
        <w:t>где х</w:t>
      </w:r>
      <w:r>
        <w:rPr>
          <w:sz w:val="28"/>
          <w:szCs w:val="28"/>
          <w:vertAlign w:val="subscript"/>
        </w:rPr>
        <w:t>i</w:t>
      </w:r>
      <w:r>
        <w:rPr>
          <w:sz w:val="28"/>
          <w:szCs w:val="28"/>
        </w:rPr>
        <w:t>, у</w:t>
      </w:r>
      <w:r>
        <w:rPr>
          <w:sz w:val="28"/>
          <w:szCs w:val="28"/>
          <w:vertAlign w:val="subscript"/>
          <w:lang w:val="en-US"/>
        </w:rPr>
        <w:t>i</w:t>
      </w:r>
      <w:r>
        <w:rPr>
          <w:sz w:val="28"/>
          <w:szCs w:val="28"/>
        </w:rPr>
        <w:t xml:space="preserve"> – опытные значения аргумента и результативного признака; </w:t>
      </w:r>
      <w:r>
        <w:rPr>
          <w:position w:val="-4"/>
          <w:sz w:val="28"/>
          <w:szCs w:val="28"/>
        </w:rPr>
        <w:object w:dxaOrig="280" w:dyaOrig="340">
          <v:shape id="_x0000_i1033" type="#_x0000_t75" style="width:14.05pt;height:16.85pt" o:ole="">
            <v:imagedata r:id="rId21" o:title=""/>
          </v:shape>
          <o:OLEObject Type="Embed" ProgID="Equation.3" ShapeID="_x0000_i1033" DrawAspect="Content" ObjectID="_1697627496" r:id="rId22"/>
        </w:object>
      </w:r>
      <w:r>
        <w:rPr>
          <w:sz w:val="28"/>
          <w:szCs w:val="28"/>
        </w:rPr>
        <w:t>, </w:t>
      </w:r>
      <w:r>
        <w:rPr>
          <w:b/>
          <w:position w:val="-4"/>
          <w:sz w:val="28"/>
          <w:szCs w:val="28"/>
        </w:rPr>
        <w:object w:dxaOrig="280" w:dyaOrig="340">
          <v:shape id="_x0000_i1034" type="#_x0000_t75" style="width:14.05pt;height:16.85pt" o:ole="">
            <v:imagedata r:id="rId23" o:title=""/>
          </v:shape>
          <o:OLEObject Type="Embed" ProgID="Equation.3" ShapeID="_x0000_i1034" DrawAspect="Content" ObjectID="_1697627497" r:id="rId24"/>
        </w:object>
      </w:r>
      <w:r>
        <w:rPr>
          <w:sz w:val="28"/>
          <w:szCs w:val="28"/>
        </w:rPr>
        <w:t xml:space="preserve"> – средние значения Х и Y.</w:t>
      </w:r>
    </w:p>
    <w:p w:rsidR="00533F07" w:rsidRDefault="00533F07" w:rsidP="00533F07">
      <w:pPr>
        <w:pStyle w:val="a5"/>
        <w:spacing w:after="0"/>
        <w:ind w:firstLine="567"/>
        <w:jc w:val="both"/>
        <w:rPr>
          <w:sz w:val="28"/>
          <w:szCs w:val="28"/>
        </w:rPr>
      </w:pPr>
      <w:r>
        <w:rPr>
          <w:sz w:val="28"/>
          <w:szCs w:val="28"/>
        </w:rPr>
        <w:t>Коэффициент корреляции лежит в пределах от –1 до</w:t>
      </w:r>
      <w:r>
        <w:rPr>
          <w:sz w:val="28"/>
          <w:szCs w:val="28"/>
          <w:vertAlign w:val="subscript"/>
        </w:rPr>
        <w:t> </w:t>
      </w:r>
      <w:r>
        <w:rPr>
          <w:sz w:val="28"/>
          <w:szCs w:val="28"/>
        </w:rPr>
        <w:t xml:space="preserve">+1. Если </w:t>
      </w:r>
      <w:r>
        <w:rPr>
          <w:sz w:val="28"/>
          <w:szCs w:val="28"/>
          <w:lang w:val="en-US"/>
        </w:rPr>
        <w:t>r</w:t>
      </w:r>
      <w:r>
        <w:rPr>
          <w:sz w:val="28"/>
          <w:szCs w:val="28"/>
          <w:vertAlign w:val="subscript"/>
        </w:rPr>
        <w:t> </w:t>
      </w:r>
      <w:r>
        <w:rPr>
          <w:sz w:val="28"/>
          <w:szCs w:val="28"/>
        </w:rPr>
        <w:t>=</w:t>
      </w:r>
      <w:r>
        <w:rPr>
          <w:sz w:val="28"/>
          <w:szCs w:val="28"/>
          <w:vertAlign w:val="subscript"/>
        </w:rPr>
        <w:t> </w:t>
      </w:r>
      <w:r>
        <w:rPr>
          <w:sz w:val="28"/>
          <w:szCs w:val="28"/>
        </w:rPr>
        <w:t xml:space="preserve">0, то связь отсутствует, а при </w:t>
      </w:r>
      <w:r>
        <w:rPr>
          <w:sz w:val="28"/>
          <w:szCs w:val="28"/>
        </w:rPr>
        <w:sym w:font="Symbol" w:char="00BD"/>
      </w:r>
      <w:r>
        <w:rPr>
          <w:sz w:val="28"/>
          <w:szCs w:val="28"/>
          <w:lang w:val="en-US"/>
        </w:rPr>
        <w:t>r</w:t>
      </w:r>
      <w:r>
        <w:rPr>
          <w:sz w:val="28"/>
          <w:szCs w:val="28"/>
          <w:lang w:val="en-US"/>
        </w:rPr>
        <w:sym w:font="Symbol" w:char="00BD"/>
      </w:r>
      <w:r>
        <w:rPr>
          <w:sz w:val="28"/>
          <w:szCs w:val="28"/>
          <w:vertAlign w:val="subscript"/>
        </w:rPr>
        <w:t> </w:t>
      </w:r>
      <w:r>
        <w:rPr>
          <w:sz w:val="28"/>
          <w:szCs w:val="28"/>
        </w:rPr>
        <w:t>=</w:t>
      </w:r>
      <w:r>
        <w:rPr>
          <w:sz w:val="28"/>
          <w:szCs w:val="28"/>
          <w:vertAlign w:val="subscript"/>
        </w:rPr>
        <w:t> </w:t>
      </w:r>
      <w:r>
        <w:rPr>
          <w:sz w:val="28"/>
          <w:szCs w:val="28"/>
        </w:rPr>
        <w:t>1 связь является функциональной. Эти случаи являются предельными и, как правило, редко встречаются на практике.</w:t>
      </w:r>
    </w:p>
    <w:p w:rsidR="00533F07" w:rsidRDefault="00533F07" w:rsidP="00533F07">
      <w:pPr>
        <w:pStyle w:val="a5"/>
        <w:spacing w:after="0"/>
        <w:ind w:firstLine="567"/>
        <w:jc w:val="both"/>
        <w:rPr>
          <w:sz w:val="28"/>
          <w:szCs w:val="28"/>
        </w:rPr>
      </w:pPr>
      <w:r>
        <w:rPr>
          <w:spacing w:val="-4"/>
          <w:sz w:val="28"/>
          <w:szCs w:val="28"/>
        </w:rPr>
        <w:t xml:space="preserve">Выдвинув гипотезу о том, что зависимость носит парный линейный характер, необходимо решить 2-ю вычислительную задачу регрессионного анализа – найти коэффициенты уравнения регрессии </w:t>
      </w:r>
      <w:r>
        <w:rPr>
          <w:spacing w:val="-4"/>
          <w:sz w:val="28"/>
          <w:szCs w:val="28"/>
          <w:lang w:val="en-US"/>
        </w:rPr>
        <w:t>a</w:t>
      </w:r>
      <w:r>
        <w:rPr>
          <w:spacing w:val="-4"/>
          <w:sz w:val="28"/>
          <w:szCs w:val="28"/>
        </w:rPr>
        <w:t xml:space="preserve"> и </w:t>
      </w:r>
      <w:r>
        <w:rPr>
          <w:spacing w:val="-4"/>
          <w:sz w:val="28"/>
          <w:szCs w:val="28"/>
          <w:lang w:val="en-US"/>
        </w:rPr>
        <w:t>b</w:t>
      </w:r>
      <w:r>
        <w:rPr>
          <w:spacing w:val="-4"/>
          <w:sz w:val="28"/>
          <w:szCs w:val="28"/>
        </w:rPr>
        <w:t xml:space="preserve">. Ведь через корреляционное поле можно (см. рис. 1.8) провести бесчисленное множество прямых линий и соответственно коэффициенты для каждой прямой будут свои и отличаться. Поэтому возникает задача определения таких коэффициентов уравнения регрессии, линия которой оптимальным образом пересекала поле корреляции. В настоящее время для поиска коэффициентов и прочих характеристик моделирования используются программные приложения, например, среда СТАТИСТИКА любой из ее версий [51]. </w:t>
      </w:r>
    </w:p>
    <w:p w:rsidR="00533F07" w:rsidRDefault="00533F07" w:rsidP="00533F07">
      <w:pPr>
        <w:pStyle w:val="a5"/>
        <w:spacing w:after="0"/>
        <w:ind w:firstLine="567"/>
        <w:jc w:val="both"/>
        <w:rPr>
          <w:sz w:val="28"/>
          <w:szCs w:val="28"/>
        </w:rPr>
      </w:pPr>
      <w:r>
        <w:rPr>
          <w:sz w:val="28"/>
          <w:szCs w:val="28"/>
        </w:rPr>
        <w:t>В случае аппроксимации корреляционных связей нелинейными моделями у исследователя возникают определенные проблемы. Известно, что корреляция Пирсона</w:t>
      </w:r>
      <w:r>
        <w:rPr>
          <w:iCs/>
          <w:sz w:val="28"/>
          <w:szCs w:val="28"/>
        </w:rPr>
        <w:t xml:space="preserve"> r</w:t>
      </w:r>
      <w:r>
        <w:rPr>
          <w:sz w:val="28"/>
          <w:szCs w:val="28"/>
        </w:rPr>
        <w:t xml:space="preserve"> хорошо подходит для описания линейной зависимости. Отклонения от линейности увеличивают общую сумму квадратов расстояний от регрессионной прямой, даже если она представляет «истинные» и очень тесные связи между переменными. Что делать, если корреляция сильная, однако зависимость явно нелинейная? К сожалению, не существует простого ответа на данный вопрос, так как не имеется естественного обобщения коэффициента корреляции</w:t>
      </w:r>
      <w:r>
        <w:rPr>
          <w:iCs/>
          <w:sz w:val="28"/>
          <w:szCs w:val="28"/>
        </w:rPr>
        <w:t xml:space="preserve"> </w:t>
      </w:r>
      <w:r>
        <w:rPr>
          <w:sz w:val="28"/>
          <w:szCs w:val="28"/>
        </w:rPr>
        <w:t xml:space="preserve">Пирсона </w:t>
      </w:r>
      <w:r>
        <w:rPr>
          <w:iCs/>
          <w:sz w:val="28"/>
          <w:szCs w:val="28"/>
        </w:rPr>
        <w:t xml:space="preserve">r </w:t>
      </w:r>
      <w:r>
        <w:rPr>
          <w:sz w:val="28"/>
          <w:szCs w:val="28"/>
        </w:rPr>
        <w:t xml:space="preserve">на случай нелинейных зависимостей. Однако, если кривая монотонна (монотонно возрастает или, напротив, монотонно убывает), то можно преобразовать одну или обе переменные, чтобы сделать зависимость линейной, а затем уже вычислить корреляцию между преобразованными величинами. Для этого часто используется логарифмическое преобразование. Другой подход состоит в использовании непараметрической корреляции (например, корреляции Спирмена). К сожалению, методы исследования нелинейных зависимостей непросты и требуют отдельного рассмотрения. Поэтому, если существует гипотеза нелинейной связи, самым эффективным выходом является – тщательный подбор формы модели регрессии. Некоторые из аналитических нелинейных форм математического описания исследуемых процессов рассмотрены и приведены выше. </w:t>
      </w:r>
      <w:bookmarkStart w:id="1" w:name="_Toc350340391"/>
    </w:p>
    <w:p w:rsidR="00533F07" w:rsidRDefault="00533F07" w:rsidP="00533F07">
      <w:pPr>
        <w:pStyle w:val="a5"/>
        <w:spacing w:after="0"/>
        <w:ind w:firstLine="567"/>
        <w:jc w:val="both"/>
        <w:rPr>
          <w:sz w:val="28"/>
          <w:szCs w:val="28"/>
        </w:rPr>
      </w:pPr>
      <w:r w:rsidRPr="00FF7BB1">
        <w:rPr>
          <w:i/>
          <w:sz w:val="28"/>
          <w:szCs w:val="28"/>
        </w:rPr>
        <w:t>1.5.3 Оценка качества регрессионного моделирования</w:t>
      </w:r>
      <w:bookmarkEnd w:id="1"/>
      <w:r>
        <w:rPr>
          <w:b/>
          <w:sz w:val="28"/>
          <w:szCs w:val="28"/>
        </w:rPr>
        <w:t xml:space="preserve">. </w:t>
      </w:r>
      <w:r>
        <w:rPr>
          <w:sz w:val="28"/>
          <w:szCs w:val="28"/>
        </w:rPr>
        <w:t xml:space="preserve">Найденные методом наименьших квадратов коэффициенты регрессионной модели, являются лишь приближенными оценками коэффициентов истинной </w:t>
      </w:r>
      <w:r>
        <w:rPr>
          <w:sz w:val="28"/>
          <w:szCs w:val="28"/>
        </w:rPr>
        <w:lastRenderedPageBreak/>
        <w:t xml:space="preserve">функциональной связи, которую можно было бы построить теоретически по генеральной совокупности. Но такая возможность либо практически отсутствует полностью, так как генеральная совокупность может быть бесконечной (неограниченной) или она конечна, но тогда эти исследования окажутся крайне дорогостоящими, примером может служить такой проект, как перепись населения страны. На практике исследования ограничиваются статистической выборкой экспериментальных данных объемом </w:t>
      </w:r>
      <w:r>
        <w:rPr>
          <w:sz w:val="28"/>
          <w:szCs w:val="28"/>
          <w:lang w:val="en-US"/>
        </w:rPr>
        <w:t>n</w:t>
      </w:r>
      <w:r>
        <w:rPr>
          <w:sz w:val="28"/>
          <w:szCs w:val="28"/>
        </w:rPr>
        <w:t xml:space="preserve">. </w:t>
      </w:r>
    </w:p>
    <w:p w:rsidR="00533F07" w:rsidRDefault="00533F07" w:rsidP="00533F07">
      <w:pPr>
        <w:pStyle w:val="a5"/>
        <w:spacing w:after="0"/>
        <w:ind w:firstLine="567"/>
        <w:jc w:val="both"/>
        <w:rPr>
          <w:sz w:val="28"/>
          <w:szCs w:val="28"/>
        </w:rPr>
      </w:pPr>
      <w:r>
        <w:rPr>
          <w:sz w:val="28"/>
          <w:szCs w:val="28"/>
        </w:rPr>
        <w:t xml:space="preserve">Если организовать многоповторный эксперимент, в котором по каждой выборке построить свою регрессионная модель, то можно было бы убедиться, что одни и те же коэффициенты регрессионной модели, но найденные по разным выборкам отличаются от выборки к выборке. Т. е., коэффициенты величины случайные и сама регрессионная модель является случайной реализацией истинной связи </w:t>
      </w:r>
      <w:r>
        <w:rPr>
          <w:position w:val="-12"/>
          <w:sz w:val="28"/>
          <w:szCs w:val="28"/>
        </w:rPr>
        <w:object w:dxaOrig="2900" w:dyaOrig="380">
          <v:shape id="_x0000_i1035" type="#_x0000_t75" style="width:144.95pt;height:18.7pt" o:ole="">
            <v:imagedata r:id="rId25" o:title=""/>
          </v:shape>
          <o:OLEObject Type="Embed" ProgID="Equation.DSMT4" ShapeID="_x0000_i1035" DrawAspect="Content" ObjectID="_1697627498" r:id="rId26"/>
        </w:object>
      </w:r>
      <w:r>
        <w:rPr>
          <w:sz w:val="28"/>
          <w:szCs w:val="28"/>
        </w:rPr>
        <w:t xml:space="preserve">. Возникает вопрос – насколько велико отличие отдельных выборочных моделей-реализаций от истинной связи? Модели, построенные по разным выборкам, лежат в определенном «коридоре ошибок» и чем уже этот коридор, тем точнее (адекватнее) модель. Адекватность имеет смысл соответствия модели эмпирическим (выборочным) данным, по которым она строится. </w:t>
      </w:r>
    </w:p>
    <w:p w:rsidR="00533F07" w:rsidRDefault="00533F07" w:rsidP="00533F07">
      <w:pPr>
        <w:pStyle w:val="a5"/>
        <w:spacing w:after="0"/>
        <w:ind w:firstLine="567"/>
        <w:jc w:val="both"/>
        <w:rPr>
          <w:sz w:val="28"/>
          <w:szCs w:val="28"/>
        </w:rPr>
      </w:pPr>
      <w:r>
        <w:rPr>
          <w:sz w:val="28"/>
          <w:szCs w:val="28"/>
        </w:rPr>
        <w:t>На практике существует несколько методов и критериев, которые позволяют оценить качество моделирования по выборочным данным, среди которых наиболее часто используются критерий Фишера (</w:t>
      </w:r>
      <w:r>
        <w:rPr>
          <w:sz w:val="28"/>
          <w:szCs w:val="28"/>
          <w:lang w:val="en-US"/>
        </w:rPr>
        <w:t>F</w:t>
      </w:r>
      <w:r>
        <w:rPr>
          <w:sz w:val="28"/>
          <w:szCs w:val="28"/>
        </w:rPr>
        <w:t xml:space="preserve"> – метод, основанный на анализе дисперсий) и </w:t>
      </w:r>
      <w:r>
        <w:rPr>
          <w:sz w:val="28"/>
          <w:szCs w:val="28"/>
          <w:lang w:val="en-US"/>
        </w:rPr>
        <w:t>t</w:t>
      </w:r>
      <w:r>
        <w:rPr>
          <w:sz w:val="28"/>
          <w:szCs w:val="28"/>
        </w:rPr>
        <w:t xml:space="preserve">-метод на базе критерия Стьюдента. </w:t>
      </w:r>
    </w:p>
    <w:p w:rsidR="00533F07" w:rsidRDefault="00533F07" w:rsidP="00533F07">
      <w:pPr>
        <w:pStyle w:val="a5"/>
        <w:spacing w:after="0"/>
        <w:ind w:firstLine="567"/>
        <w:jc w:val="both"/>
        <w:rPr>
          <w:sz w:val="28"/>
          <w:szCs w:val="28"/>
        </w:rPr>
      </w:pPr>
      <w:r>
        <w:rPr>
          <w:sz w:val="28"/>
          <w:szCs w:val="28"/>
        </w:rPr>
        <w:t>Критерий Фишера, представляет собой количественную меру в виде отношения одной дисперсии к другой. Как правило, выбирают отношение большей дисперсии к меньшей, например:</w:t>
      </w:r>
    </w:p>
    <w:p w:rsidR="00533F07" w:rsidRDefault="00533F07" w:rsidP="00533F07">
      <w:pPr>
        <w:pStyle w:val="Form"/>
        <w:spacing w:before="140" w:after="140"/>
        <w:jc w:val="both"/>
        <w:rPr>
          <w:color w:val="auto"/>
          <w:szCs w:val="28"/>
        </w:rPr>
      </w:pPr>
      <w:r>
        <w:rPr>
          <w:color w:val="auto"/>
          <w:szCs w:val="28"/>
        </w:rPr>
        <w:tab/>
      </w:r>
      <w:r>
        <w:rPr>
          <w:color w:val="auto"/>
          <w:position w:val="-20"/>
          <w:szCs w:val="28"/>
        </w:rPr>
        <w:object w:dxaOrig="1440" w:dyaOrig="540">
          <v:shape id="_x0000_i1036" type="#_x0000_t75" style="width:1in;height:27.1pt" o:ole="">
            <v:imagedata r:id="rId27" o:title=""/>
          </v:shape>
          <o:OLEObject Type="Embed" ProgID="Equation.DSMT4" ShapeID="_x0000_i1036" DrawAspect="Content" ObjectID="_1697627499" r:id="rId28"/>
        </w:object>
      </w:r>
      <w:r>
        <w:rPr>
          <w:color w:val="auto"/>
          <w:szCs w:val="28"/>
        </w:rPr>
        <w:t xml:space="preserve">, </w:t>
      </w:r>
      <w:r>
        <w:rPr>
          <w:color w:val="auto"/>
          <w:szCs w:val="28"/>
        </w:rPr>
        <w:tab/>
        <w:t>(1.2)</w:t>
      </w:r>
    </w:p>
    <w:p w:rsidR="00533F07" w:rsidRDefault="00533F07" w:rsidP="00533F07">
      <w:pPr>
        <w:pStyle w:val="a5"/>
        <w:spacing w:after="0"/>
        <w:jc w:val="both"/>
        <w:rPr>
          <w:sz w:val="28"/>
          <w:szCs w:val="28"/>
        </w:rPr>
      </w:pPr>
      <w:r>
        <w:rPr>
          <w:sz w:val="28"/>
          <w:szCs w:val="28"/>
        </w:rPr>
        <w:t xml:space="preserve">где </w:t>
      </w:r>
      <w:r>
        <w:rPr>
          <w:sz w:val="28"/>
          <w:szCs w:val="28"/>
          <w:lang w:val="en-US"/>
        </w:rPr>
        <w:t>S</w:t>
      </w:r>
      <w:r>
        <w:rPr>
          <w:sz w:val="28"/>
          <w:szCs w:val="28"/>
          <w:vertAlign w:val="superscript"/>
        </w:rPr>
        <w:t>2</w:t>
      </w:r>
      <w:r>
        <w:rPr>
          <w:sz w:val="28"/>
          <w:szCs w:val="28"/>
          <w:vertAlign w:val="subscript"/>
        </w:rPr>
        <w:t xml:space="preserve">Б </w:t>
      </w:r>
      <w:r>
        <w:rPr>
          <w:sz w:val="28"/>
          <w:szCs w:val="28"/>
        </w:rPr>
        <w:t xml:space="preserve">– большая дисперсия; </w:t>
      </w:r>
      <w:r>
        <w:rPr>
          <w:sz w:val="28"/>
          <w:szCs w:val="28"/>
          <w:lang w:val="en-US"/>
        </w:rPr>
        <w:t>S</w:t>
      </w:r>
      <w:r>
        <w:rPr>
          <w:sz w:val="28"/>
          <w:szCs w:val="28"/>
          <w:vertAlign w:val="superscript"/>
        </w:rPr>
        <w:t>2</w:t>
      </w:r>
      <w:r>
        <w:rPr>
          <w:sz w:val="28"/>
          <w:szCs w:val="28"/>
          <w:vertAlign w:val="subscript"/>
        </w:rPr>
        <w:t xml:space="preserve">М </w:t>
      </w:r>
      <w:r>
        <w:rPr>
          <w:sz w:val="28"/>
          <w:szCs w:val="28"/>
        </w:rPr>
        <w:t>– меньшая дисперсия.</w:t>
      </w:r>
    </w:p>
    <w:p w:rsidR="00533F07" w:rsidRDefault="00533F07" w:rsidP="00533F07">
      <w:pPr>
        <w:pStyle w:val="a5"/>
        <w:spacing w:after="0"/>
        <w:ind w:firstLine="709"/>
        <w:jc w:val="both"/>
        <w:rPr>
          <w:sz w:val="28"/>
          <w:szCs w:val="28"/>
        </w:rPr>
      </w:pPr>
      <w:r>
        <w:rPr>
          <w:sz w:val="28"/>
          <w:szCs w:val="28"/>
        </w:rPr>
        <w:t xml:space="preserve">Какая из дисперсий должна быть большей, зависит от конкретной задачи, в которой данный метод используется. Для пояснения сути использования </w:t>
      </w:r>
      <w:r>
        <w:rPr>
          <w:sz w:val="28"/>
          <w:szCs w:val="28"/>
          <w:lang w:val="en-US"/>
        </w:rPr>
        <w:t>F</w:t>
      </w:r>
      <w:r>
        <w:rPr>
          <w:sz w:val="28"/>
          <w:szCs w:val="28"/>
        </w:rPr>
        <w:t>-критерия в регрессионном анализе, необходим качественный анализ структуры и причин вариаций переменных</w:t>
      </w:r>
      <w:r>
        <w:rPr>
          <w:sz w:val="28"/>
          <w:szCs w:val="28"/>
          <w:lang w:val="en-US"/>
        </w:rPr>
        <w:t>Y</w:t>
      </w:r>
      <w:r>
        <w:rPr>
          <w:sz w:val="28"/>
          <w:szCs w:val="28"/>
        </w:rPr>
        <w:t xml:space="preserve"> и Х. Считается, что независимая переменная-аргумент Х величина неслучайная. Результативный признак-функция </w:t>
      </w:r>
      <w:r>
        <w:rPr>
          <w:sz w:val="28"/>
          <w:szCs w:val="28"/>
          <w:lang w:val="en-US"/>
        </w:rPr>
        <w:t>Y</w:t>
      </w:r>
      <w:r>
        <w:rPr>
          <w:sz w:val="28"/>
          <w:szCs w:val="28"/>
        </w:rPr>
        <w:t xml:space="preserve">, как следует из модели «черного ящика», изменяется (варьирует) под воздействием изменения аргумента Х и случайных факторов </w:t>
      </w:r>
      <w:r>
        <w:rPr>
          <w:sz w:val="28"/>
          <w:szCs w:val="28"/>
          <w:lang w:val="en-US"/>
        </w:rPr>
        <w:t>Z</w:t>
      </w:r>
      <w:r>
        <w:rPr>
          <w:sz w:val="28"/>
          <w:szCs w:val="28"/>
        </w:rPr>
        <w:t xml:space="preserve">. Оценить влияние Х на </w:t>
      </w:r>
      <w:r>
        <w:rPr>
          <w:sz w:val="28"/>
          <w:szCs w:val="28"/>
          <w:lang w:val="en-US"/>
        </w:rPr>
        <w:t>Y</w:t>
      </w:r>
      <w:r>
        <w:rPr>
          <w:sz w:val="28"/>
          <w:szCs w:val="28"/>
        </w:rPr>
        <w:t xml:space="preserve"> является главной задачей, которая ставится в регрессионном моделировании, и как следствие, прогнозирование </w:t>
      </w:r>
      <w:r>
        <w:rPr>
          <w:sz w:val="28"/>
          <w:szCs w:val="28"/>
          <w:lang w:val="en-US"/>
        </w:rPr>
        <w:t>Y</w:t>
      </w:r>
      <w:r>
        <w:rPr>
          <w:sz w:val="28"/>
          <w:szCs w:val="28"/>
        </w:rPr>
        <w:t xml:space="preserve"> по Х. Влияние Х на </w:t>
      </w:r>
      <w:r>
        <w:rPr>
          <w:sz w:val="28"/>
          <w:szCs w:val="28"/>
          <w:lang w:val="en-US"/>
        </w:rPr>
        <w:t>Y</w:t>
      </w:r>
      <w:r>
        <w:rPr>
          <w:sz w:val="28"/>
          <w:szCs w:val="28"/>
        </w:rPr>
        <w:t xml:space="preserve"> является, как ранее уже названо, модельным (обусловленное регрессией, «объясненное»). В качестве характеристики вариация </w:t>
      </w:r>
      <w:r>
        <w:rPr>
          <w:sz w:val="28"/>
          <w:szCs w:val="28"/>
          <w:lang w:val="en-US"/>
        </w:rPr>
        <w:t>Y</w:t>
      </w:r>
      <w:r>
        <w:rPr>
          <w:sz w:val="28"/>
          <w:szCs w:val="28"/>
        </w:rPr>
        <w:t xml:space="preserve">, обусловленной регрессией, можно выбрать дисперсию </w:t>
      </w:r>
      <w:r>
        <w:rPr>
          <w:sz w:val="28"/>
          <w:szCs w:val="28"/>
          <w:lang w:val="en-US"/>
        </w:rPr>
        <w:t>S</w:t>
      </w:r>
      <w:r>
        <w:rPr>
          <w:sz w:val="28"/>
          <w:szCs w:val="28"/>
          <w:vertAlign w:val="superscript"/>
        </w:rPr>
        <w:t>2</w:t>
      </w:r>
      <w:r>
        <w:rPr>
          <w:sz w:val="28"/>
          <w:szCs w:val="28"/>
          <w:vertAlign w:val="subscript"/>
          <w:lang w:val="en-US"/>
        </w:rPr>
        <w:t>YX</w:t>
      </w:r>
      <w:r>
        <w:rPr>
          <w:sz w:val="28"/>
          <w:szCs w:val="28"/>
        </w:rPr>
        <w:t xml:space="preserve">. Т. е., если взять отсчет аргумента от средней величины Хср и изменять значение Х в меньшую или большую сторону от среднего, то в силу, имеющейся предполагаемой содержательной связи между Х и </w:t>
      </w:r>
      <w:r>
        <w:rPr>
          <w:sz w:val="28"/>
          <w:szCs w:val="28"/>
          <w:lang w:val="en-US"/>
        </w:rPr>
        <w:t>Y</w:t>
      </w:r>
      <w:r>
        <w:rPr>
          <w:sz w:val="28"/>
          <w:szCs w:val="28"/>
        </w:rPr>
        <w:t xml:space="preserve">, значение результата </w:t>
      </w:r>
      <w:r>
        <w:rPr>
          <w:sz w:val="28"/>
          <w:szCs w:val="28"/>
          <w:lang w:val="en-US"/>
        </w:rPr>
        <w:t>Y</w:t>
      </w:r>
      <w:r>
        <w:rPr>
          <w:sz w:val="28"/>
          <w:szCs w:val="28"/>
        </w:rPr>
        <w:t xml:space="preserve"> тоже будет отклоняться (варьировать) от своего среднего значения </w:t>
      </w:r>
      <w:r>
        <w:rPr>
          <w:position w:val="-12"/>
          <w:sz w:val="28"/>
          <w:szCs w:val="28"/>
          <w:lang w:val="en-US"/>
        </w:rPr>
        <w:object w:dxaOrig="3220" w:dyaOrig="380">
          <v:shape id="_x0000_i1037" type="#_x0000_t75" style="width:161.75pt;height:18.7pt" o:ole="">
            <v:imagedata r:id="rId29" o:title=""/>
          </v:shape>
          <o:OLEObject Type="Embed" ProgID="Equation.DSMT4" ShapeID="_x0000_i1037" DrawAspect="Content" ObjectID="_1697627500" r:id="rId30"/>
        </w:object>
      </w:r>
      <w:r>
        <w:rPr>
          <w:sz w:val="28"/>
          <w:szCs w:val="28"/>
        </w:rPr>
        <w:t xml:space="preserve">. Вариация </w:t>
      </w:r>
      <w:r>
        <w:rPr>
          <w:sz w:val="28"/>
          <w:szCs w:val="28"/>
          <w:lang w:val="en-US"/>
        </w:rPr>
        <w:t>Var</w:t>
      </w:r>
      <w:r>
        <w:rPr>
          <w:sz w:val="28"/>
          <w:szCs w:val="28"/>
        </w:rPr>
        <w:t>(</w:t>
      </w:r>
      <w:r>
        <w:rPr>
          <w:sz w:val="28"/>
          <w:szCs w:val="28"/>
          <w:lang w:val="en-US"/>
        </w:rPr>
        <w:t>Y</w:t>
      </w:r>
      <w:r>
        <w:rPr>
          <w:sz w:val="28"/>
          <w:szCs w:val="28"/>
          <w:vertAlign w:val="subscript"/>
        </w:rPr>
        <w:t>ь</w:t>
      </w:r>
      <w:r>
        <w:rPr>
          <w:sz w:val="28"/>
          <w:szCs w:val="28"/>
        </w:rPr>
        <w:t xml:space="preserve">), если модель качественная, должна доминировать над другими факторами влияния, перерастая в идеальном случае в функциональную зависимость. Количественно эту вариацию оценивают как сумму квадратов отклонений расчетных (модельных) значений </w:t>
      </w:r>
      <w:r>
        <w:rPr>
          <w:position w:val="-20"/>
          <w:sz w:val="28"/>
          <w:szCs w:val="28"/>
          <w:lang w:val="en-US"/>
        </w:rPr>
        <w:object w:dxaOrig="2400" w:dyaOrig="460">
          <v:shape id="_x0000_i1038" type="#_x0000_t75" style="width:119.7pt;height:23.4pt" o:ole="">
            <v:imagedata r:id="rId31" o:title=""/>
          </v:shape>
          <o:OLEObject Type="Embed" ProgID="Equation.DSMT4" ShapeID="_x0000_i1038" DrawAspect="Content" ObjectID="_1697627501" r:id="rId32"/>
        </w:object>
      </w:r>
      <w:r w:rsidRPr="009A1209">
        <w:rPr>
          <w:sz w:val="28"/>
          <w:szCs w:val="28"/>
          <w:vertAlign w:val="subscript"/>
        </w:rPr>
        <w:t xml:space="preserve"> </w:t>
      </w:r>
      <w:r>
        <w:rPr>
          <w:sz w:val="28"/>
          <w:szCs w:val="28"/>
        </w:rPr>
        <w:t xml:space="preserve">от среднего </w:t>
      </w:r>
      <w:r>
        <w:rPr>
          <w:sz w:val="28"/>
          <w:szCs w:val="28"/>
          <w:lang w:val="en-US"/>
        </w:rPr>
        <w:t>Y</w:t>
      </w:r>
      <w:r>
        <w:rPr>
          <w:sz w:val="28"/>
          <w:szCs w:val="28"/>
        </w:rPr>
        <w:t xml:space="preserve">ср. Но, наряду с закономерными причинами, вызывающие модельную вариацию, как следует из рис. 2.4, существуют случайные неконтролируемые факторы, которые, воздействуют на систему, вносят дополнительную вариацию, увеличивая суммарную вариацию результата </w:t>
      </w:r>
      <w:r>
        <w:rPr>
          <w:sz w:val="28"/>
          <w:szCs w:val="28"/>
          <w:lang w:val="en-US"/>
        </w:rPr>
        <w:t>Q</w:t>
      </w:r>
      <w:r>
        <w:rPr>
          <w:sz w:val="28"/>
          <w:szCs w:val="28"/>
          <w:vertAlign w:val="subscript"/>
        </w:rPr>
        <w:t>∑</w:t>
      </w:r>
      <w:r>
        <w:rPr>
          <w:sz w:val="28"/>
          <w:szCs w:val="28"/>
        </w:rPr>
        <w:t>. Тогда, суммарная вариация будет иметь следующий аналитический вид:</w:t>
      </w:r>
    </w:p>
    <w:p w:rsidR="00533F07" w:rsidRDefault="00533F07" w:rsidP="00533F07">
      <w:pPr>
        <w:pStyle w:val="Form"/>
        <w:spacing w:before="0" w:after="0"/>
        <w:ind w:firstLine="709"/>
        <w:jc w:val="both"/>
        <w:rPr>
          <w:color w:val="auto"/>
          <w:szCs w:val="28"/>
        </w:rPr>
      </w:pPr>
      <w:r>
        <w:rPr>
          <w:color w:val="auto"/>
          <w:szCs w:val="28"/>
        </w:rPr>
        <w:tab/>
      </w:r>
      <w:r>
        <w:rPr>
          <w:color w:val="auto"/>
          <w:position w:val="-24"/>
          <w:szCs w:val="28"/>
        </w:rPr>
        <w:object w:dxaOrig="5180" w:dyaOrig="580">
          <v:shape id="_x0000_i1039" type="#_x0000_t75" style="width:224.4pt;height:25.25pt" o:ole="">
            <v:imagedata r:id="rId33" o:title=""/>
          </v:shape>
          <o:OLEObject Type="Embed" ProgID="Equation.DSMT4" ShapeID="_x0000_i1039" DrawAspect="Content" ObjectID="_1697627502" r:id="rId34"/>
        </w:object>
      </w:r>
      <w:r>
        <w:rPr>
          <w:color w:val="auto"/>
          <w:szCs w:val="28"/>
        </w:rPr>
        <w:t>,</w:t>
      </w:r>
      <w:r>
        <w:rPr>
          <w:color w:val="auto"/>
          <w:szCs w:val="28"/>
        </w:rPr>
        <w:tab/>
      </w:r>
    </w:p>
    <w:p w:rsidR="00533F07" w:rsidRDefault="00533F07" w:rsidP="00533F07">
      <w:pPr>
        <w:pStyle w:val="a5"/>
        <w:spacing w:after="0"/>
        <w:ind w:firstLine="709"/>
        <w:jc w:val="both"/>
        <w:rPr>
          <w:sz w:val="28"/>
          <w:szCs w:val="28"/>
        </w:rPr>
      </w:pPr>
      <w:r>
        <w:rPr>
          <w:sz w:val="28"/>
          <w:szCs w:val="28"/>
        </w:rPr>
        <w:t xml:space="preserve">где </w:t>
      </w:r>
      <w:r>
        <w:rPr>
          <w:position w:val="-24"/>
          <w:sz w:val="28"/>
          <w:szCs w:val="28"/>
        </w:rPr>
        <w:object w:dxaOrig="2380" w:dyaOrig="580">
          <v:shape id="_x0000_i1040" type="#_x0000_t75" style="width:94.45pt;height:23.4pt" o:ole="">
            <v:imagedata r:id="rId35" o:title=""/>
          </v:shape>
          <o:OLEObject Type="Embed" ProgID="Equation.DSMT4" ShapeID="_x0000_i1040" DrawAspect="Content" ObjectID="_1697627503" r:id="rId36"/>
        </w:object>
      </w:r>
      <w:r>
        <w:rPr>
          <w:sz w:val="28"/>
          <w:szCs w:val="28"/>
        </w:rPr>
        <w:t xml:space="preserve">– общая сумма квадратов отклонений под воздействием всех факторов; </w:t>
      </w:r>
      <w:r>
        <w:rPr>
          <w:position w:val="-20"/>
          <w:sz w:val="28"/>
          <w:szCs w:val="28"/>
        </w:rPr>
        <w:object w:dxaOrig="1779" w:dyaOrig="540">
          <v:shape id="_x0000_i1041" type="#_x0000_t75" style="width:66.4pt;height:20.55pt" o:ole="">
            <v:imagedata r:id="rId37" o:title=""/>
          </v:shape>
          <o:OLEObject Type="Embed" ProgID="Equation.DSMT4" ShapeID="_x0000_i1041" DrawAspect="Content" ObjectID="_1697627504" r:id="rId38"/>
        </w:object>
      </w:r>
      <w:r>
        <w:rPr>
          <w:sz w:val="28"/>
          <w:szCs w:val="28"/>
        </w:rPr>
        <w:t xml:space="preserve">– модельная составляющая; </w:t>
      </w:r>
      <w:r>
        <w:rPr>
          <w:sz w:val="28"/>
          <w:szCs w:val="28"/>
        </w:rPr>
        <w:br/>
      </w:r>
      <w:r>
        <w:rPr>
          <w:position w:val="-20"/>
          <w:sz w:val="28"/>
          <w:szCs w:val="28"/>
          <w:lang w:val="en-US"/>
        </w:rPr>
        <w:object w:dxaOrig="600" w:dyaOrig="560">
          <v:shape id="_x0000_i1042" type="#_x0000_t75" style="width:29.9pt;height:28.05pt" o:ole="">
            <v:imagedata r:id="rId39" o:title=""/>
          </v:shape>
          <o:OLEObject Type="Embed" ProgID="Equation.DSMT4" ShapeID="_x0000_i1042" DrawAspect="Content" ObjectID="_1697627505" r:id="rId40"/>
        </w:object>
      </w:r>
      <w:r>
        <w:rPr>
          <w:sz w:val="28"/>
          <w:szCs w:val="28"/>
        </w:rPr>
        <w:t xml:space="preserve"> – случайная составляющая.</w:t>
      </w:r>
    </w:p>
    <w:p w:rsidR="00533F07" w:rsidRDefault="00533F07" w:rsidP="00533F07">
      <w:pPr>
        <w:pStyle w:val="a5"/>
        <w:spacing w:after="0"/>
        <w:ind w:firstLine="709"/>
        <w:jc w:val="both"/>
        <w:rPr>
          <w:sz w:val="28"/>
          <w:szCs w:val="28"/>
        </w:rPr>
      </w:pPr>
      <w:r>
        <w:rPr>
          <w:sz w:val="28"/>
          <w:szCs w:val="28"/>
        </w:rPr>
        <w:t xml:space="preserve">Неконтролируемую вариацию </w:t>
      </w:r>
      <w:r>
        <w:rPr>
          <w:position w:val="-20"/>
          <w:sz w:val="28"/>
          <w:szCs w:val="28"/>
          <w:lang w:val="en-US"/>
        </w:rPr>
        <w:object w:dxaOrig="600" w:dyaOrig="560">
          <v:shape id="_x0000_i1043" type="#_x0000_t75" style="width:29.9pt;height:28.05pt" o:ole="">
            <v:imagedata r:id="rId39" o:title=""/>
          </v:shape>
          <o:OLEObject Type="Embed" ProgID="Equation.DSMT4" ShapeID="_x0000_i1043" DrawAspect="Content" ObjectID="_1697627506" r:id="rId41"/>
        </w:object>
      </w:r>
      <w:r>
        <w:rPr>
          <w:sz w:val="28"/>
          <w:szCs w:val="28"/>
        </w:rPr>
        <w:t xml:space="preserve"> количественно оценивают остаточной дисперсией и вычисляют по формуле</w:t>
      </w:r>
    </w:p>
    <w:p w:rsidR="00533F07" w:rsidRDefault="00533F07" w:rsidP="00533F07">
      <w:pPr>
        <w:pStyle w:val="Form"/>
        <w:spacing w:before="0" w:after="0"/>
        <w:ind w:firstLine="709"/>
        <w:jc w:val="both"/>
        <w:rPr>
          <w:color w:val="auto"/>
          <w:szCs w:val="28"/>
        </w:rPr>
      </w:pPr>
      <w:r>
        <w:rPr>
          <w:color w:val="auto"/>
          <w:szCs w:val="28"/>
        </w:rPr>
        <w:tab/>
      </w:r>
      <w:r>
        <w:rPr>
          <w:color w:val="auto"/>
          <w:position w:val="-20"/>
          <w:szCs w:val="28"/>
        </w:rPr>
        <w:object w:dxaOrig="3660" w:dyaOrig="560">
          <v:shape id="_x0000_i1044" type="#_x0000_t75" style="width:141.2pt;height:21.5pt" o:ole="">
            <v:imagedata r:id="rId42" o:title=""/>
          </v:shape>
          <o:OLEObject Type="Embed" ProgID="Equation.DSMT4" ShapeID="_x0000_i1044" DrawAspect="Content" ObjectID="_1697627507" r:id="rId43"/>
        </w:object>
      </w:r>
      <w:r>
        <w:rPr>
          <w:color w:val="auto"/>
          <w:szCs w:val="28"/>
        </w:rPr>
        <w:t xml:space="preserve">, </w:t>
      </w:r>
    </w:p>
    <w:p w:rsidR="00533F07" w:rsidRDefault="00533F07" w:rsidP="00533F07">
      <w:pPr>
        <w:pStyle w:val="a5"/>
        <w:spacing w:after="0"/>
        <w:jc w:val="both"/>
        <w:rPr>
          <w:sz w:val="28"/>
          <w:szCs w:val="28"/>
        </w:rPr>
      </w:pPr>
      <w:r>
        <w:rPr>
          <w:spacing w:val="-6"/>
          <w:sz w:val="28"/>
          <w:szCs w:val="28"/>
        </w:rPr>
        <w:t xml:space="preserve">где </w:t>
      </w:r>
      <w:r>
        <w:rPr>
          <w:spacing w:val="-6"/>
          <w:sz w:val="28"/>
          <w:szCs w:val="28"/>
          <w:lang w:val="en-US"/>
        </w:rPr>
        <w:t>Y</w:t>
      </w:r>
      <w:r>
        <w:rPr>
          <w:spacing w:val="-6"/>
          <w:sz w:val="28"/>
          <w:szCs w:val="28"/>
          <w:vertAlign w:val="subscript"/>
          <w:lang w:val="en-US"/>
        </w:rPr>
        <w:t>i</w:t>
      </w:r>
      <w:r>
        <w:rPr>
          <w:spacing w:val="-6"/>
          <w:sz w:val="28"/>
          <w:szCs w:val="28"/>
        </w:rPr>
        <w:t xml:space="preserve"> – эмпирическое значение </w:t>
      </w:r>
      <w:r>
        <w:rPr>
          <w:spacing w:val="-6"/>
          <w:sz w:val="28"/>
          <w:szCs w:val="28"/>
          <w:lang w:val="en-US"/>
        </w:rPr>
        <w:t>Y</w:t>
      </w:r>
      <w:r>
        <w:rPr>
          <w:spacing w:val="-6"/>
          <w:sz w:val="28"/>
          <w:szCs w:val="28"/>
        </w:rPr>
        <w:t xml:space="preserve">; </w:t>
      </w:r>
      <w:r>
        <w:rPr>
          <w:spacing w:val="-6"/>
          <w:sz w:val="28"/>
          <w:szCs w:val="28"/>
          <w:lang w:val="en-US"/>
        </w:rPr>
        <w:t>Y</w:t>
      </w:r>
      <w:r>
        <w:rPr>
          <w:spacing w:val="-6"/>
          <w:sz w:val="28"/>
          <w:szCs w:val="28"/>
          <w:vertAlign w:val="subscript"/>
          <w:lang w:val="en-US"/>
        </w:rPr>
        <w:t>i</w:t>
      </w:r>
      <w:r>
        <w:rPr>
          <w:spacing w:val="-6"/>
          <w:sz w:val="28"/>
          <w:szCs w:val="28"/>
          <w:vertAlign w:val="subscript"/>
        </w:rPr>
        <w:t>м</w:t>
      </w:r>
      <w:r>
        <w:rPr>
          <w:spacing w:val="-6"/>
          <w:sz w:val="28"/>
          <w:szCs w:val="28"/>
        </w:rPr>
        <w:t xml:space="preserve"> – модельное значение; </w:t>
      </w:r>
      <w:r>
        <w:rPr>
          <w:spacing w:val="-6"/>
          <w:position w:val="-12"/>
          <w:sz w:val="28"/>
          <w:szCs w:val="28"/>
        </w:rPr>
        <w:object w:dxaOrig="1540" w:dyaOrig="380">
          <v:shape id="_x0000_i1045" type="#_x0000_t75" style="width:77.6pt;height:18.7pt" o:ole="">
            <v:imagedata r:id="rId44" o:title=""/>
          </v:shape>
          <o:OLEObject Type="Embed" ProgID="Equation.DSMT4" ShapeID="_x0000_i1045" DrawAspect="Content" ObjectID="_1697627508" r:id="rId45"/>
        </w:object>
      </w:r>
      <w:r>
        <w:rPr>
          <w:spacing w:val="-6"/>
          <w:sz w:val="28"/>
          <w:szCs w:val="28"/>
        </w:rPr>
        <w:t xml:space="preserve"> –</w:t>
      </w:r>
      <w:r>
        <w:rPr>
          <w:sz w:val="28"/>
          <w:szCs w:val="28"/>
        </w:rPr>
        <w:t xml:space="preserve"> количество степеней свободы остаточной дисперсии; </w:t>
      </w:r>
      <w:r>
        <w:rPr>
          <w:sz w:val="28"/>
          <w:szCs w:val="28"/>
          <w:lang w:val="en-US"/>
        </w:rPr>
        <w:t>d</w:t>
      </w:r>
      <w:r>
        <w:rPr>
          <w:sz w:val="28"/>
          <w:szCs w:val="28"/>
        </w:rPr>
        <w:t xml:space="preserve"> – количество независимых переменных регрессии; </w:t>
      </w:r>
      <w:r>
        <w:rPr>
          <w:sz w:val="28"/>
          <w:szCs w:val="28"/>
          <w:lang w:val="en-US"/>
        </w:rPr>
        <w:t>n</w:t>
      </w:r>
      <w:r>
        <w:rPr>
          <w:sz w:val="28"/>
          <w:szCs w:val="28"/>
        </w:rPr>
        <w:t xml:space="preserve"> – объем выборки.</w:t>
      </w:r>
    </w:p>
    <w:p w:rsidR="00533F07" w:rsidRDefault="00533F07" w:rsidP="00533F07">
      <w:pPr>
        <w:pStyle w:val="a5"/>
        <w:spacing w:after="0"/>
        <w:ind w:firstLine="567"/>
        <w:jc w:val="both"/>
        <w:rPr>
          <w:sz w:val="28"/>
          <w:szCs w:val="28"/>
        </w:rPr>
      </w:pPr>
      <w:r>
        <w:rPr>
          <w:sz w:val="28"/>
          <w:szCs w:val="28"/>
        </w:rPr>
        <w:t xml:space="preserve">Для вычисления дисперсии, обусловленной регрессией, необходимо модельную составляющую разделить на количество независимых переменных </w:t>
      </w:r>
      <w:r>
        <w:rPr>
          <w:sz w:val="28"/>
          <w:szCs w:val="28"/>
          <w:lang w:val="en-US"/>
        </w:rPr>
        <w:t>d</w:t>
      </w:r>
      <w:r>
        <w:rPr>
          <w:sz w:val="28"/>
          <w:szCs w:val="28"/>
        </w:rPr>
        <w:t xml:space="preserve"> и получим следующее выражение:</w:t>
      </w:r>
    </w:p>
    <w:p w:rsidR="00533F07" w:rsidRDefault="00533F07" w:rsidP="00533F07">
      <w:pPr>
        <w:pStyle w:val="Form"/>
        <w:spacing w:before="190" w:after="190"/>
        <w:jc w:val="both"/>
        <w:rPr>
          <w:color w:val="auto"/>
          <w:szCs w:val="28"/>
        </w:rPr>
      </w:pPr>
      <w:r>
        <w:rPr>
          <w:color w:val="auto"/>
          <w:szCs w:val="28"/>
        </w:rPr>
        <w:tab/>
      </w:r>
      <w:r>
        <w:rPr>
          <w:color w:val="auto"/>
          <w:position w:val="-28"/>
          <w:szCs w:val="28"/>
        </w:rPr>
        <w:object w:dxaOrig="2960" w:dyaOrig="660">
          <v:shape id="_x0000_i1046" type="#_x0000_t75" style="width:103.8pt;height:23.4pt" o:ole="">
            <v:imagedata r:id="rId46" o:title=""/>
          </v:shape>
          <o:OLEObject Type="Embed" ProgID="Equation.DSMT4" ShapeID="_x0000_i1046" DrawAspect="Content" ObjectID="_1697627509" r:id="rId47"/>
        </w:object>
      </w:r>
      <w:r>
        <w:rPr>
          <w:color w:val="auto"/>
          <w:szCs w:val="28"/>
        </w:rPr>
        <w:t xml:space="preserve"> </w:t>
      </w:r>
    </w:p>
    <w:p w:rsidR="00533F07" w:rsidRDefault="00533F07" w:rsidP="00533F07">
      <w:pPr>
        <w:pStyle w:val="a5"/>
        <w:spacing w:after="0"/>
        <w:ind w:firstLine="567"/>
        <w:jc w:val="both"/>
        <w:rPr>
          <w:sz w:val="28"/>
          <w:szCs w:val="28"/>
        </w:rPr>
      </w:pPr>
      <w:r>
        <w:rPr>
          <w:sz w:val="28"/>
          <w:szCs w:val="28"/>
        </w:rPr>
        <w:t>Тогда, качественную модель дисперсионного анализа на примере парной зависимости можно представить табл. 1.5.</w:t>
      </w:r>
    </w:p>
    <w:p w:rsidR="00533F07" w:rsidRDefault="00533F07" w:rsidP="00533F07">
      <w:pPr>
        <w:pStyle w:val="a5"/>
        <w:spacing w:after="0"/>
        <w:ind w:firstLine="567"/>
        <w:jc w:val="both"/>
        <w:rPr>
          <w:sz w:val="28"/>
          <w:szCs w:val="28"/>
        </w:rPr>
      </w:pPr>
      <w:r>
        <w:rPr>
          <w:sz w:val="28"/>
          <w:szCs w:val="28"/>
        </w:rPr>
        <w:t xml:space="preserve">Чем больше относительная доля вариации, обусловленной регрессией </w:t>
      </w:r>
      <w:r>
        <w:rPr>
          <w:position w:val="-24"/>
          <w:sz w:val="28"/>
          <w:szCs w:val="28"/>
        </w:rPr>
        <w:object w:dxaOrig="500" w:dyaOrig="540">
          <v:shape id="_x0000_i1047" type="#_x0000_t75" style="width:24.3pt;height:27.1pt" o:ole="">
            <v:imagedata r:id="rId48" o:title=""/>
          </v:shape>
          <o:OLEObject Type="Embed" ProgID="Equation.3" ShapeID="_x0000_i1047" DrawAspect="Content" ObjectID="_1697627510" r:id="rId49"/>
        </w:object>
      </w:r>
      <w:r>
        <w:rPr>
          <w:sz w:val="28"/>
          <w:szCs w:val="28"/>
        </w:rPr>
        <w:t xml:space="preserve"> за счет модельной связи в общей вариации </w:t>
      </w:r>
      <w:r>
        <w:rPr>
          <w:position w:val="-28"/>
          <w:sz w:val="28"/>
          <w:szCs w:val="28"/>
          <w:lang w:val="en-US"/>
        </w:rPr>
        <w:object w:dxaOrig="360" w:dyaOrig="660">
          <v:shape id="_x0000_i1048" type="#_x0000_t75" style="width:17.75pt;height:32.75pt" o:ole="">
            <v:imagedata r:id="rId50" o:title=""/>
          </v:shape>
          <o:OLEObject Type="Embed" ProgID="Equation.DSMT4" ShapeID="_x0000_i1048" DrawAspect="Content" ObjectID="_1697627511" r:id="rId51"/>
        </w:object>
      </w:r>
      <w:r>
        <w:rPr>
          <w:sz w:val="28"/>
          <w:szCs w:val="28"/>
        </w:rPr>
        <w:t xml:space="preserve"> случайной величины Y, тем точнее подобрана кривая регрессии и наоборот.</w:t>
      </w:r>
    </w:p>
    <w:p w:rsidR="00533F07" w:rsidRDefault="00533F07" w:rsidP="00533F07">
      <w:pPr>
        <w:pStyle w:val="a5"/>
        <w:spacing w:after="0"/>
        <w:ind w:firstLine="567"/>
        <w:jc w:val="both"/>
        <w:rPr>
          <w:sz w:val="28"/>
          <w:szCs w:val="28"/>
        </w:rPr>
      </w:pPr>
      <w:r>
        <w:rPr>
          <w:sz w:val="28"/>
          <w:szCs w:val="28"/>
        </w:rPr>
        <w:t xml:space="preserve">Чтобы найти во сколько раз доля, обусловленная регрессией </w:t>
      </w:r>
      <w:r>
        <w:rPr>
          <w:position w:val="-24"/>
          <w:sz w:val="28"/>
          <w:szCs w:val="28"/>
        </w:rPr>
        <w:object w:dxaOrig="500" w:dyaOrig="540">
          <v:shape id="_x0000_i1049" type="#_x0000_t75" style="width:24.3pt;height:27.1pt" o:ole="">
            <v:imagedata r:id="rId48" o:title=""/>
          </v:shape>
          <o:OLEObject Type="Embed" ProgID="Equation.3" ShapeID="_x0000_i1049" DrawAspect="Content" ObjectID="_1697627512" r:id="rId52"/>
        </w:object>
      </w:r>
      <w:r>
        <w:rPr>
          <w:sz w:val="28"/>
          <w:szCs w:val="28"/>
        </w:rPr>
        <w:t xml:space="preserve"> должна быть больше остаточной дисперсии </w:t>
      </w:r>
      <w:r>
        <w:rPr>
          <w:position w:val="-12"/>
          <w:sz w:val="28"/>
          <w:szCs w:val="28"/>
          <w:lang w:val="en-US"/>
        </w:rPr>
        <w:object w:dxaOrig="480" w:dyaOrig="420">
          <v:shape id="_x0000_i1050" type="#_x0000_t75" style="width:24.3pt;height:20.55pt" o:ole="">
            <v:imagedata r:id="rId53" o:title=""/>
          </v:shape>
          <o:OLEObject Type="Embed" ProgID="Equation.3" ShapeID="_x0000_i1050" DrawAspect="Content" ObjectID="_1697627513" r:id="rId54"/>
        </w:object>
      </w:r>
      <w:r>
        <w:rPr>
          <w:sz w:val="28"/>
          <w:szCs w:val="28"/>
        </w:rPr>
        <w:t xml:space="preserve">, находят их отношение, которое будет являться расчетным (выборочным) значением </w:t>
      </w:r>
      <w:r>
        <w:rPr>
          <w:sz w:val="28"/>
          <w:szCs w:val="28"/>
          <w:lang w:val="en-US"/>
        </w:rPr>
        <w:t>F</w:t>
      </w:r>
      <w:r>
        <w:rPr>
          <w:sz w:val="28"/>
          <w:szCs w:val="28"/>
        </w:rPr>
        <w:t xml:space="preserve">-критерия </w:t>
      </w:r>
    </w:p>
    <w:p w:rsidR="00533F07" w:rsidRDefault="00533F07" w:rsidP="00533F07">
      <w:pPr>
        <w:pStyle w:val="Form"/>
        <w:jc w:val="both"/>
        <w:rPr>
          <w:color w:val="auto"/>
          <w:szCs w:val="28"/>
        </w:rPr>
      </w:pPr>
      <w:r>
        <w:rPr>
          <w:color w:val="auto"/>
          <w:szCs w:val="28"/>
        </w:rPr>
        <w:tab/>
      </w:r>
      <w:r>
        <w:rPr>
          <w:color w:val="auto"/>
          <w:position w:val="-20"/>
          <w:szCs w:val="28"/>
          <w:lang w:val="en-US"/>
        </w:rPr>
        <w:object w:dxaOrig="2179" w:dyaOrig="560">
          <v:shape id="_x0000_i1051" type="#_x0000_t75" style="width:84.15pt;height:21.5pt" o:ole="">
            <v:imagedata r:id="rId55" o:title=""/>
          </v:shape>
          <o:OLEObject Type="Embed" ProgID="Equation.DSMT4" ShapeID="_x0000_i1051" DrawAspect="Content" ObjectID="_1697627514" r:id="rId56"/>
        </w:object>
      </w:r>
    </w:p>
    <w:p w:rsidR="00533F07" w:rsidRDefault="00533F07" w:rsidP="00533F07">
      <w:pPr>
        <w:pStyle w:val="a5"/>
        <w:spacing w:after="0"/>
        <w:ind w:firstLine="567"/>
        <w:jc w:val="both"/>
        <w:rPr>
          <w:sz w:val="28"/>
          <w:szCs w:val="28"/>
        </w:rPr>
      </w:pPr>
    </w:p>
    <w:p w:rsidR="00533F07" w:rsidRDefault="00533F07" w:rsidP="00533F07">
      <w:pPr>
        <w:ind w:firstLine="567"/>
        <w:jc w:val="both"/>
      </w:pPr>
    </w:p>
    <w:p w:rsidR="00533F07" w:rsidRDefault="00533F07" w:rsidP="00533F07">
      <w:pPr>
        <w:ind w:firstLine="567"/>
        <w:jc w:val="both"/>
      </w:pPr>
      <w:r>
        <w:lastRenderedPageBreak/>
        <w:t>Таблица 1.5 - Дисперсионный анализ результатов моделирования</w:t>
      </w:r>
    </w:p>
    <w:p w:rsidR="00533F07" w:rsidRDefault="00533F07" w:rsidP="00533F07">
      <w:pPr>
        <w:ind w:firstLine="567"/>
        <w:jc w:val="both"/>
      </w:pPr>
    </w:p>
    <w:tbl>
      <w:tblPr>
        <w:tblW w:w="495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57" w:type="dxa"/>
          <w:right w:w="57" w:type="dxa"/>
        </w:tblCellMar>
        <w:tblLook w:val="0000" w:firstRow="0" w:lastRow="0" w:firstColumn="0" w:lastColumn="0" w:noHBand="0" w:noVBand="0"/>
      </w:tblPr>
      <w:tblGrid>
        <w:gridCol w:w="2756"/>
        <w:gridCol w:w="1652"/>
        <w:gridCol w:w="1671"/>
        <w:gridCol w:w="3167"/>
      </w:tblGrid>
      <w:tr w:rsidR="00533F07" w:rsidTr="00001EDC">
        <w:trPr>
          <w:cantSplit/>
          <w:jc w:val="center"/>
        </w:trPr>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Источник</w:t>
            </w:r>
            <w:r>
              <w:rPr>
                <w:sz w:val="24"/>
                <w:szCs w:val="24"/>
              </w:rPr>
              <w:br/>
              <w:t>вариаций</w: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 xml:space="preserve">Сумма </w:t>
            </w:r>
            <w:r>
              <w:rPr>
                <w:sz w:val="24"/>
                <w:szCs w:val="24"/>
              </w:rPr>
              <w:br/>
              <w:t>квадратов</w: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 xml:space="preserve">Количество </w:t>
            </w:r>
            <w:r>
              <w:rPr>
                <w:sz w:val="24"/>
                <w:szCs w:val="24"/>
              </w:rPr>
              <w:br/>
              <w:t xml:space="preserve">степеней </w:t>
            </w:r>
            <w:r>
              <w:rPr>
                <w:sz w:val="24"/>
                <w:szCs w:val="24"/>
              </w:rPr>
              <w:br/>
              <w:t>свободы</w: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Выражение дисперсии</w:t>
            </w:r>
          </w:p>
        </w:tc>
      </w:tr>
      <w:tr w:rsidR="00533F07" w:rsidTr="00001EDC">
        <w:trPr>
          <w:cantSplit/>
          <w:jc w:val="center"/>
        </w:trPr>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rPr>
                <w:rFonts w:eastAsia="Times New Roman"/>
                <w:sz w:val="24"/>
                <w:szCs w:val="24"/>
                <w:lang w:eastAsia="ru-RU"/>
              </w:rPr>
            </w:pPr>
            <w:r>
              <w:rPr>
                <w:sz w:val="24"/>
                <w:szCs w:val="24"/>
              </w:rPr>
              <w:t xml:space="preserve">1. Обусловленный </w:t>
            </w:r>
            <w:r>
              <w:rPr>
                <w:sz w:val="24"/>
                <w:szCs w:val="24"/>
              </w:rPr>
              <w:br/>
              <w:t>линейной регрессией</w: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jc w:val="both"/>
              <w:rPr>
                <w:rFonts w:eastAsia="Times New Roman"/>
                <w:lang w:eastAsia="ru-RU"/>
              </w:rPr>
            </w:pPr>
            <w:r>
              <w:rPr>
                <w:rFonts w:eastAsia="Times New Roman" w:cs="Times New Roman"/>
                <w:position w:val="-28"/>
                <w:lang w:val="en-US" w:eastAsia="ru-RU"/>
              </w:rPr>
              <w:object w:dxaOrig="1840" w:dyaOrig="660">
                <v:shape id="_x0000_i1052" type="#_x0000_t75" style="width:60.8pt;height:22.45pt" o:ole="">
                  <v:imagedata r:id="rId57" o:title=""/>
                </v:shape>
                <o:OLEObject Type="Embed" ProgID="Equation.DSMT4" ShapeID="_x0000_i1052" DrawAspect="Content" ObjectID="_1697627515" r:id="rId58"/>
              </w:objec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jc w:val="both"/>
              <w:rPr>
                <w:rFonts w:eastAsia="Times New Roman"/>
                <w:lang w:eastAsia="ru-RU"/>
              </w:rPr>
            </w:pPr>
            <w:r>
              <w:rPr>
                <w:rFonts w:eastAsia="Times New Roman" w:cs="Times New Roman"/>
                <w:position w:val="-20"/>
                <w:lang w:eastAsia="ru-RU"/>
              </w:rPr>
              <w:object w:dxaOrig="1160" w:dyaOrig="460">
                <v:shape id="_x0000_i1053" type="#_x0000_t75" style="width:50.5pt;height:20.55pt" o:ole="">
                  <v:imagedata r:id="rId59" o:title=""/>
                </v:shape>
                <o:OLEObject Type="Embed" ProgID="Equation.DSMT4" ShapeID="_x0000_i1053" DrawAspect="Content" ObjectID="_1697627516" r:id="rId60"/>
              </w:objec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jc w:val="both"/>
              <w:rPr>
                <w:rFonts w:eastAsia="Times New Roman"/>
                <w:lang w:eastAsia="ru-RU"/>
              </w:rPr>
            </w:pPr>
            <w:r>
              <w:rPr>
                <w:rFonts w:eastAsia="Times New Roman" w:cs="Times New Roman"/>
                <w:position w:val="-28"/>
                <w:lang w:val="en-US" w:eastAsia="ru-RU"/>
              </w:rPr>
              <w:object w:dxaOrig="3080" w:dyaOrig="660">
                <v:shape id="_x0000_i1054" type="#_x0000_t75" style="width:126.25pt;height:27.1pt" o:ole="">
                  <v:imagedata r:id="rId61" o:title=""/>
                </v:shape>
                <o:OLEObject Type="Embed" ProgID="Equation.DSMT4" ShapeID="_x0000_i1054" DrawAspect="Content" ObjectID="_1697627517" r:id="rId62"/>
              </w:object>
            </w:r>
          </w:p>
        </w:tc>
      </w:tr>
      <w:tr w:rsidR="00533F07" w:rsidTr="00001EDC">
        <w:trPr>
          <w:cantSplit/>
          <w:jc w:val="center"/>
        </w:trPr>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rPr>
                <w:rFonts w:eastAsia="Times New Roman"/>
                <w:sz w:val="24"/>
                <w:szCs w:val="24"/>
                <w:lang w:eastAsia="ru-RU"/>
              </w:rPr>
            </w:pPr>
            <w:r>
              <w:rPr>
                <w:sz w:val="24"/>
                <w:szCs w:val="24"/>
              </w:rPr>
              <w:t xml:space="preserve">2. Отклонение </w:t>
            </w:r>
            <w:r>
              <w:rPr>
                <w:sz w:val="24"/>
                <w:szCs w:val="24"/>
              </w:rPr>
              <w:br/>
              <w:t>от регрессии</w: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pStyle w:val="ab"/>
              <w:overflowPunct w:val="0"/>
              <w:autoSpaceDE w:val="0"/>
              <w:autoSpaceDN w:val="0"/>
              <w:adjustRightInd w:val="0"/>
              <w:textAlignment w:val="baseline"/>
              <w:rPr>
                <w:noProof w:val="0"/>
                <w:szCs w:val="28"/>
              </w:rPr>
            </w:pPr>
            <w:r>
              <w:rPr>
                <w:position w:val="-22"/>
                <w:szCs w:val="28"/>
                <w:lang w:val="en-US"/>
              </w:rPr>
              <w:object w:dxaOrig="1660" w:dyaOrig="600">
                <v:shape id="_x0000_i1055" type="#_x0000_t75" style="width:62.65pt;height:22.45pt" o:ole="">
                  <v:imagedata r:id="rId63" o:title=""/>
                </v:shape>
                <o:OLEObject Type="Embed" ProgID="Equation.DSMT4" ShapeID="_x0000_i1055" DrawAspect="Content" ObjectID="_1697627518" r:id="rId64"/>
              </w:objec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jc w:val="both"/>
              <w:rPr>
                <w:rFonts w:eastAsia="Times New Roman"/>
                <w:lang w:eastAsia="ru-RU"/>
              </w:rPr>
            </w:pPr>
            <w:r>
              <w:rPr>
                <w:rFonts w:eastAsia="Times New Roman" w:cs="Times New Roman"/>
                <w:position w:val="-20"/>
                <w:lang w:eastAsia="ru-RU"/>
              </w:rPr>
              <w:object w:dxaOrig="1619" w:dyaOrig="460">
                <v:shape id="_x0000_i1056" type="#_x0000_t75" style="width:63.6pt;height:18.7pt" o:ole="">
                  <v:imagedata r:id="rId65" o:title=""/>
                </v:shape>
                <o:OLEObject Type="Embed" ProgID="Equation.DSMT4" ShapeID="_x0000_i1056" DrawAspect="Content" ObjectID="_1697627519" r:id="rId66"/>
              </w:object>
            </w:r>
          </w:p>
        </w:tc>
        <w:tc>
          <w:tcPr>
            <w:tcW w:w="0" w:type="auto"/>
            <w:tcBorders>
              <w:top w:val="single" w:sz="6" w:space="0" w:color="auto"/>
              <w:left w:val="single" w:sz="6" w:space="0" w:color="auto"/>
              <w:bottom w:val="single" w:sz="6" w:space="0" w:color="auto"/>
              <w:right w:val="single" w:sz="6" w:space="0" w:color="auto"/>
            </w:tcBorders>
            <w:vAlign w:val="center"/>
          </w:tcPr>
          <w:p w:rsidR="00533F07" w:rsidRDefault="00533F07" w:rsidP="00001EDC">
            <w:pPr>
              <w:jc w:val="both"/>
              <w:rPr>
                <w:rFonts w:eastAsia="Times New Roman"/>
                <w:lang w:eastAsia="ru-RU"/>
              </w:rPr>
            </w:pPr>
            <w:r>
              <w:rPr>
                <w:rFonts w:eastAsia="Times New Roman" w:cs="Times New Roman"/>
                <w:position w:val="-22"/>
                <w:lang w:val="en-US" w:eastAsia="ru-RU"/>
              </w:rPr>
              <w:object w:dxaOrig="3180" w:dyaOrig="600">
                <v:shape id="_x0000_i1057" type="#_x0000_t75" style="width:126.25pt;height:24.3pt" o:ole="">
                  <v:imagedata r:id="rId67" o:title=""/>
                </v:shape>
                <o:OLEObject Type="Embed" ProgID="Equation.DSMT4" ShapeID="_x0000_i1057" DrawAspect="Content" ObjectID="_1697627520" r:id="rId68"/>
              </w:object>
            </w:r>
          </w:p>
        </w:tc>
      </w:tr>
    </w:tbl>
    <w:p w:rsidR="00533F07" w:rsidRDefault="00533F07" w:rsidP="00533F07">
      <w:pPr>
        <w:ind w:firstLine="567"/>
        <w:jc w:val="both"/>
        <w:rPr>
          <w:rFonts w:eastAsia="Times New Roman"/>
          <w:color w:val="auto"/>
          <w:lang w:eastAsia="ru-RU"/>
        </w:rPr>
      </w:pPr>
    </w:p>
    <w:p w:rsidR="00533F07" w:rsidRDefault="00533F07" w:rsidP="00533F07">
      <w:pPr>
        <w:pStyle w:val="a4"/>
        <w:ind w:left="0" w:firstLine="567"/>
        <w:jc w:val="both"/>
        <w:rPr>
          <w:sz w:val="28"/>
          <w:szCs w:val="28"/>
        </w:rPr>
      </w:pPr>
      <w:r>
        <w:rPr>
          <w:sz w:val="28"/>
          <w:szCs w:val="28"/>
        </w:rPr>
        <w:t xml:space="preserve">Для ответа на вопрос об адекватности модели с заданной достоверностью, необходимо знать пороговое (критическое) значение критерия Фишера – </w:t>
      </w:r>
      <w:r>
        <w:rPr>
          <w:sz w:val="28"/>
          <w:szCs w:val="28"/>
          <w:lang w:val="en-US"/>
        </w:rPr>
        <w:t>F</w:t>
      </w:r>
      <w:r>
        <w:rPr>
          <w:sz w:val="28"/>
          <w:szCs w:val="28"/>
          <w:vertAlign w:val="subscript"/>
        </w:rPr>
        <w:t>крит</w:t>
      </w:r>
      <w:r>
        <w:rPr>
          <w:sz w:val="28"/>
          <w:szCs w:val="28"/>
        </w:rPr>
        <w:t xml:space="preserve">, которое находят по специальным таблицам [46,47,49]. Табличное значение </w:t>
      </w:r>
      <w:r>
        <w:rPr>
          <w:sz w:val="28"/>
          <w:szCs w:val="28"/>
          <w:lang w:val="en-US"/>
        </w:rPr>
        <w:t>F</w:t>
      </w:r>
      <w:r>
        <w:rPr>
          <w:sz w:val="28"/>
          <w:szCs w:val="28"/>
          <w:vertAlign w:val="subscript"/>
        </w:rPr>
        <w:t xml:space="preserve">крит </w:t>
      </w:r>
      <w:r>
        <w:rPr>
          <w:sz w:val="28"/>
          <w:szCs w:val="28"/>
        </w:rPr>
        <w:t>выбирается из таблицы на пересечении столбца с числом степеней свободы К</w:t>
      </w:r>
      <w:r>
        <w:rPr>
          <w:sz w:val="28"/>
          <w:szCs w:val="28"/>
          <w:vertAlign w:val="subscript"/>
        </w:rPr>
        <w:t xml:space="preserve">1 </w:t>
      </w:r>
      <w:r>
        <w:rPr>
          <w:sz w:val="28"/>
          <w:szCs w:val="28"/>
        </w:rPr>
        <w:t xml:space="preserve">(большая дисперсия </w:t>
      </w:r>
      <w:r>
        <w:rPr>
          <w:sz w:val="28"/>
          <w:szCs w:val="28"/>
          <w:lang w:val="en-US"/>
        </w:rPr>
        <w:t>S</w:t>
      </w:r>
      <w:r>
        <w:rPr>
          <w:sz w:val="28"/>
          <w:szCs w:val="28"/>
          <w:vertAlign w:val="superscript"/>
        </w:rPr>
        <w:t>2</w:t>
      </w:r>
      <w:r>
        <w:rPr>
          <w:sz w:val="28"/>
          <w:szCs w:val="28"/>
          <w:vertAlign w:val="subscript"/>
          <w:lang w:val="en-US"/>
        </w:rPr>
        <w:t>yx</w:t>
      </w:r>
      <w:r>
        <w:rPr>
          <w:sz w:val="28"/>
          <w:szCs w:val="28"/>
        </w:rPr>
        <w:t xml:space="preserve">) и строки, с числом степеней свободы К2 (меньшая дисперсия </w:t>
      </w:r>
      <w:r>
        <w:rPr>
          <w:sz w:val="28"/>
          <w:szCs w:val="28"/>
          <w:lang w:val="en-US"/>
        </w:rPr>
        <w:t>S</w:t>
      </w:r>
      <w:r>
        <w:rPr>
          <w:sz w:val="28"/>
          <w:szCs w:val="28"/>
          <w:vertAlign w:val="superscript"/>
        </w:rPr>
        <w:t>2</w:t>
      </w:r>
      <w:r>
        <w:rPr>
          <w:sz w:val="28"/>
          <w:szCs w:val="28"/>
          <w:vertAlign w:val="subscript"/>
        </w:rPr>
        <w:t>ост</w:t>
      </w:r>
      <w:r>
        <w:rPr>
          <w:sz w:val="28"/>
          <w:szCs w:val="28"/>
        </w:rPr>
        <w:t xml:space="preserve">). Принятие решения в статистике осуществляются с определенной доверительной вероятностью при заданном, так называемом, уровне значимости. Уровень значимости </w:t>
      </w:r>
      <w:r>
        <w:rPr>
          <w:position w:val="-12"/>
          <w:sz w:val="28"/>
          <w:szCs w:val="28"/>
        </w:rPr>
        <w:object w:dxaOrig="220" w:dyaOrig="300">
          <v:shape id="_x0000_i1058" type="#_x0000_t75" style="width:11.2pt;height:14.95pt" o:ole="">
            <v:imagedata r:id="rId69" o:title=""/>
          </v:shape>
          <o:OLEObject Type="Embed" ProgID="Equation.3" ShapeID="_x0000_i1058" DrawAspect="Content" ObjectID="_1697627521" r:id="rId70"/>
        </w:object>
      </w:r>
      <w:r>
        <w:rPr>
          <w:sz w:val="28"/>
          <w:szCs w:val="28"/>
        </w:rPr>
        <w:t>, как правило, принимают равным –0,05. Тогда доверительная вероятность гипотезы об адекватности модели будет равна Р</w:t>
      </w:r>
      <w:r>
        <w:rPr>
          <w:sz w:val="28"/>
          <w:szCs w:val="28"/>
          <w:vertAlign w:val="subscript"/>
        </w:rPr>
        <w:t> </w:t>
      </w:r>
      <w:r>
        <w:rPr>
          <w:sz w:val="28"/>
          <w:szCs w:val="28"/>
        </w:rPr>
        <w:t>=</w:t>
      </w:r>
      <w:r>
        <w:rPr>
          <w:sz w:val="28"/>
          <w:szCs w:val="28"/>
          <w:vertAlign w:val="subscript"/>
        </w:rPr>
        <w:t> </w:t>
      </w:r>
      <w:r>
        <w:rPr>
          <w:sz w:val="28"/>
          <w:szCs w:val="28"/>
        </w:rPr>
        <w:t>1-</w:t>
      </w:r>
      <w:r>
        <w:rPr>
          <w:position w:val="-12"/>
          <w:sz w:val="28"/>
          <w:szCs w:val="28"/>
        </w:rPr>
        <w:object w:dxaOrig="220" w:dyaOrig="300">
          <v:shape id="_x0000_i1059" type="#_x0000_t75" style="width:11.2pt;height:14.95pt" o:ole="">
            <v:imagedata r:id="rId69" o:title=""/>
          </v:shape>
          <o:OLEObject Type="Embed" ProgID="Equation.3" ShapeID="_x0000_i1059" DrawAspect="Content" ObjectID="_1697627522" r:id="rId71"/>
        </w:object>
      </w:r>
      <w:r>
        <w:rPr>
          <w:sz w:val="28"/>
          <w:szCs w:val="28"/>
          <w:vertAlign w:val="subscript"/>
        </w:rPr>
        <w:t> </w:t>
      </w:r>
      <w:r>
        <w:rPr>
          <w:sz w:val="28"/>
          <w:szCs w:val="28"/>
        </w:rPr>
        <w:t>=</w:t>
      </w:r>
      <w:r>
        <w:rPr>
          <w:sz w:val="28"/>
          <w:szCs w:val="28"/>
          <w:vertAlign w:val="subscript"/>
        </w:rPr>
        <w:t> </w:t>
      </w:r>
      <w:r>
        <w:rPr>
          <w:sz w:val="28"/>
          <w:szCs w:val="28"/>
        </w:rPr>
        <w:t xml:space="preserve">0,95 или 95 %. Поэтому, для выбора </w:t>
      </w:r>
      <w:r>
        <w:rPr>
          <w:sz w:val="28"/>
          <w:szCs w:val="28"/>
          <w:lang w:val="en-US"/>
        </w:rPr>
        <w:t>F</w:t>
      </w:r>
      <w:r>
        <w:rPr>
          <w:sz w:val="28"/>
          <w:szCs w:val="28"/>
          <w:vertAlign w:val="subscript"/>
        </w:rPr>
        <w:t>крит</w:t>
      </w:r>
      <w:r>
        <w:rPr>
          <w:sz w:val="28"/>
          <w:szCs w:val="28"/>
        </w:rPr>
        <w:t xml:space="preserve"> необходимо воспользоваться таблицей для </w:t>
      </w:r>
      <w:r>
        <w:rPr>
          <w:position w:val="-12"/>
          <w:sz w:val="28"/>
          <w:szCs w:val="28"/>
        </w:rPr>
        <w:object w:dxaOrig="220" w:dyaOrig="300">
          <v:shape id="_x0000_i1060" type="#_x0000_t75" style="width:11.2pt;height:14.95pt" o:ole="">
            <v:imagedata r:id="rId69" o:title=""/>
          </v:shape>
          <o:OLEObject Type="Embed" ProgID="Equation.3" ShapeID="_x0000_i1060" DrawAspect="Content" ObjectID="_1697627523" r:id="rId72"/>
        </w:object>
      </w:r>
      <w:r>
        <w:rPr>
          <w:sz w:val="28"/>
          <w:szCs w:val="28"/>
          <w:vertAlign w:val="subscript"/>
        </w:rPr>
        <w:t> </w:t>
      </w:r>
      <w:r>
        <w:rPr>
          <w:sz w:val="28"/>
          <w:szCs w:val="28"/>
        </w:rPr>
        <w:t>=</w:t>
      </w:r>
      <w:r>
        <w:rPr>
          <w:sz w:val="28"/>
          <w:szCs w:val="28"/>
          <w:vertAlign w:val="subscript"/>
        </w:rPr>
        <w:t> </w:t>
      </w:r>
      <w:r>
        <w:rPr>
          <w:sz w:val="28"/>
          <w:szCs w:val="28"/>
        </w:rPr>
        <w:t xml:space="preserve">0,05, которая приводится в приложение А. Как уже было отмечено, дисперсия </w:t>
      </w:r>
      <w:r>
        <w:rPr>
          <w:position w:val="-24"/>
          <w:sz w:val="28"/>
          <w:szCs w:val="28"/>
        </w:rPr>
        <w:object w:dxaOrig="500" w:dyaOrig="540">
          <v:shape id="_x0000_i1061" type="#_x0000_t75" style="width:24.3pt;height:27.1pt" o:ole="">
            <v:imagedata r:id="rId48" o:title=""/>
          </v:shape>
          <o:OLEObject Type="Embed" ProgID="Equation.3" ShapeID="_x0000_i1061" DrawAspect="Content" ObjectID="_1697627524" r:id="rId73"/>
        </w:object>
      </w:r>
      <w:r>
        <w:rPr>
          <w:sz w:val="28"/>
          <w:szCs w:val="28"/>
        </w:rPr>
        <w:t xml:space="preserve">, обусловленная изменением аргумента, должна превосходить дисперсию, обусловленную случайными факторами </w:t>
      </w:r>
      <w:r>
        <w:rPr>
          <w:position w:val="-12"/>
          <w:sz w:val="28"/>
          <w:szCs w:val="28"/>
          <w:lang w:val="en-US"/>
        </w:rPr>
        <w:object w:dxaOrig="480" w:dyaOrig="420">
          <v:shape id="_x0000_i1062" type="#_x0000_t75" style="width:24.3pt;height:20.55pt" o:ole="">
            <v:imagedata r:id="rId53" o:title=""/>
          </v:shape>
          <o:OLEObject Type="Embed" ProgID="Equation.3" ShapeID="_x0000_i1062" DrawAspect="Content" ObjectID="_1697627525" r:id="rId74"/>
        </w:object>
      </w:r>
      <w:r>
        <w:rPr>
          <w:sz w:val="28"/>
          <w:szCs w:val="28"/>
        </w:rPr>
        <w:t xml:space="preserve"> и чем в большее число раз, тем лучше. Из этого следует, что если расчетное значение </w:t>
      </w:r>
      <w:r>
        <w:rPr>
          <w:sz w:val="28"/>
          <w:szCs w:val="28"/>
          <w:lang w:val="en-US"/>
        </w:rPr>
        <w:t>F</w:t>
      </w:r>
      <w:r>
        <w:rPr>
          <w:sz w:val="28"/>
          <w:szCs w:val="28"/>
          <w:vertAlign w:val="subscript"/>
        </w:rPr>
        <w:t>р</w:t>
      </w:r>
      <w:r>
        <w:rPr>
          <w:sz w:val="28"/>
          <w:szCs w:val="28"/>
        </w:rPr>
        <w:t xml:space="preserve"> больше или равно критическому </w:t>
      </w:r>
      <w:r>
        <w:rPr>
          <w:sz w:val="28"/>
          <w:szCs w:val="28"/>
          <w:lang w:val="en-US"/>
        </w:rPr>
        <w:t>F</w:t>
      </w:r>
      <w:r>
        <w:rPr>
          <w:sz w:val="28"/>
          <w:szCs w:val="28"/>
          <w:vertAlign w:val="subscript"/>
        </w:rPr>
        <w:t>крит</w:t>
      </w:r>
      <w:r>
        <w:rPr>
          <w:sz w:val="28"/>
          <w:szCs w:val="28"/>
        </w:rPr>
        <w:t xml:space="preserve">, то гипотеза об адекватности модели не отвергается, в противном случае необходимо выдвигать новую гипотезу о форме модели и повторить весь расчет. </w:t>
      </w:r>
    </w:p>
    <w:p w:rsidR="00533F07" w:rsidRDefault="00533F07" w:rsidP="00533F07">
      <w:pPr>
        <w:pStyle w:val="a4"/>
        <w:ind w:left="0" w:firstLine="567"/>
        <w:jc w:val="both"/>
        <w:rPr>
          <w:spacing w:val="2"/>
          <w:sz w:val="28"/>
          <w:szCs w:val="28"/>
        </w:rPr>
      </w:pPr>
      <w:r>
        <w:rPr>
          <w:spacing w:val="2"/>
          <w:sz w:val="28"/>
          <w:szCs w:val="28"/>
        </w:rPr>
        <w:t>Оценка адекватности модели в целом является комплексным методом. Существует другой способ оценки качества подобранного уравнения регрессии путем проверки гипотезы о значимости коэффициентов а и а</w:t>
      </w:r>
      <w:r>
        <w:rPr>
          <w:spacing w:val="2"/>
          <w:sz w:val="28"/>
          <w:szCs w:val="28"/>
          <w:vertAlign w:val="subscript"/>
        </w:rPr>
        <w:t>1</w:t>
      </w:r>
      <w:r>
        <w:rPr>
          <w:spacing w:val="2"/>
          <w:sz w:val="28"/>
          <w:szCs w:val="28"/>
        </w:rPr>
        <w:t>.</w:t>
      </w:r>
    </w:p>
    <w:p w:rsidR="00533F07" w:rsidRDefault="00533F07" w:rsidP="00533F07">
      <w:pPr>
        <w:pStyle w:val="a4"/>
        <w:ind w:left="0" w:firstLine="567"/>
        <w:jc w:val="both"/>
        <w:rPr>
          <w:sz w:val="28"/>
          <w:szCs w:val="28"/>
        </w:rPr>
      </w:pPr>
      <w:r>
        <w:rPr>
          <w:sz w:val="28"/>
          <w:szCs w:val="28"/>
        </w:rPr>
        <w:t>Т. к. коэффициенты а и а</w:t>
      </w:r>
      <w:r>
        <w:rPr>
          <w:sz w:val="28"/>
          <w:szCs w:val="28"/>
          <w:vertAlign w:val="subscript"/>
        </w:rPr>
        <w:t>1</w:t>
      </w:r>
      <w:r>
        <w:rPr>
          <w:sz w:val="28"/>
          <w:szCs w:val="28"/>
        </w:rPr>
        <w:t xml:space="preserve"> найдены по выборочным данным, то они имеют некоторое случайное рассеивание около своих теоретических значений </w:t>
      </w:r>
      <w:r>
        <w:rPr>
          <w:sz w:val="28"/>
          <w:szCs w:val="28"/>
        </w:rPr>
        <w:sym w:font="Symbol" w:char="0061"/>
      </w:r>
      <w:r>
        <w:rPr>
          <w:sz w:val="28"/>
          <w:szCs w:val="28"/>
        </w:rPr>
        <w:t xml:space="preserve"> и. </w:t>
      </w:r>
      <w:r>
        <w:rPr>
          <w:sz w:val="28"/>
          <w:szCs w:val="28"/>
        </w:rPr>
        <w:sym w:font="Symbol" w:char="0061"/>
      </w:r>
      <w:r>
        <w:rPr>
          <w:sz w:val="28"/>
          <w:szCs w:val="28"/>
          <w:vertAlign w:val="subscript"/>
        </w:rPr>
        <w:t>1</w:t>
      </w:r>
      <w:r>
        <w:rPr>
          <w:sz w:val="28"/>
          <w:szCs w:val="28"/>
        </w:rPr>
        <w:t xml:space="preserve"> Если произвести повторную выборку с вычислением коэффициентов, то мы обнаружим отклонение коэффициентов от первоначальных значений. В этом и проявляется ограниченность объема выборки. Следовательно, коэффициенты регрессионных уравнений – величины случайные, и можно воспользоваться существующей в статистике методикой точечных и интервальных оценок элементарных статистик. Методика предлагает два способа. Для точечной оценки выдвигается нуль гипотеза: равенства нулю коэффициента </w:t>
      </w:r>
      <w:r>
        <w:rPr>
          <w:sz w:val="28"/>
          <w:szCs w:val="28"/>
        </w:rPr>
        <w:sym w:font="Symbol" w:char="0061"/>
      </w:r>
      <w:r>
        <w:rPr>
          <w:sz w:val="28"/>
          <w:szCs w:val="28"/>
          <w:vertAlign w:val="subscript"/>
        </w:rPr>
        <w:t>1</w:t>
      </w:r>
      <w:r>
        <w:rPr>
          <w:sz w:val="28"/>
          <w:szCs w:val="28"/>
        </w:rPr>
        <w:t>(Н</w:t>
      </w:r>
      <w:r>
        <w:rPr>
          <w:sz w:val="28"/>
          <w:szCs w:val="28"/>
          <w:vertAlign w:val="subscript"/>
        </w:rPr>
        <w:t>0</w:t>
      </w:r>
      <w:r>
        <w:rPr>
          <w:sz w:val="28"/>
          <w:szCs w:val="28"/>
        </w:rPr>
        <w:t xml:space="preserve">; </w:t>
      </w:r>
      <w:r>
        <w:rPr>
          <w:sz w:val="28"/>
          <w:szCs w:val="28"/>
        </w:rPr>
        <w:sym w:font="Symbol" w:char="0061"/>
      </w:r>
      <w:r>
        <w:rPr>
          <w:sz w:val="28"/>
          <w:szCs w:val="28"/>
          <w:vertAlign w:val="subscript"/>
        </w:rPr>
        <w:t>1 </w:t>
      </w:r>
      <w:r>
        <w:rPr>
          <w:sz w:val="28"/>
          <w:szCs w:val="28"/>
        </w:rPr>
        <w:t>=</w:t>
      </w:r>
      <w:r>
        <w:rPr>
          <w:sz w:val="28"/>
          <w:szCs w:val="28"/>
          <w:vertAlign w:val="subscript"/>
        </w:rPr>
        <w:t> </w:t>
      </w:r>
      <w:r>
        <w:rPr>
          <w:sz w:val="28"/>
          <w:szCs w:val="28"/>
        </w:rPr>
        <w:t xml:space="preserve">0). Для этого вычисляется </w:t>
      </w:r>
      <w:r>
        <w:rPr>
          <w:sz w:val="28"/>
          <w:szCs w:val="28"/>
          <w:lang w:val="en-US"/>
        </w:rPr>
        <w:t>t</w:t>
      </w:r>
      <w:r>
        <w:rPr>
          <w:sz w:val="28"/>
          <w:szCs w:val="28"/>
        </w:rPr>
        <w:t xml:space="preserve">-статистика которая имеет распределение Стьюдента с </w:t>
      </w:r>
      <w:r>
        <w:rPr>
          <w:sz w:val="28"/>
          <w:szCs w:val="28"/>
          <w:lang w:val="en-US"/>
        </w:rPr>
        <w:t>K</w:t>
      </w:r>
      <w:r>
        <w:rPr>
          <w:sz w:val="28"/>
          <w:szCs w:val="28"/>
          <w:vertAlign w:val="subscript"/>
        </w:rPr>
        <w:t> </w:t>
      </w:r>
      <w:r>
        <w:rPr>
          <w:sz w:val="28"/>
          <w:szCs w:val="28"/>
        </w:rPr>
        <w:t>=</w:t>
      </w:r>
      <w:r>
        <w:rPr>
          <w:sz w:val="28"/>
          <w:szCs w:val="28"/>
          <w:vertAlign w:val="subscript"/>
        </w:rPr>
        <w:t> </w:t>
      </w:r>
      <w:r>
        <w:rPr>
          <w:sz w:val="28"/>
          <w:szCs w:val="28"/>
          <w:lang w:val="en-US"/>
        </w:rPr>
        <w:t>n</w:t>
      </w:r>
      <w:r>
        <w:rPr>
          <w:sz w:val="28"/>
          <w:szCs w:val="28"/>
          <w:vertAlign w:val="subscript"/>
        </w:rPr>
        <w:t> </w:t>
      </w:r>
      <w:r>
        <w:rPr>
          <w:sz w:val="28"/>
          <w:szCs w:val="28"/>
        </w:rPr>
        <w:t>–</w:t>
      </w:r>
      <w:r>
        <w:rPr>
          <w:sz w:val="28"/>
          <w:szCs w:val="28"/>
          <w:vertAlign w:val="subscript"/>
        </w:rPr>
        <w:t> </w:t>
      </w:r>
      <w:r>
        <w:rPr>
          <w:sz w:val="28"/>
          <w:szCs w:val="28"/>
        </w:rPr>
        <w:t>2 степенями свободы.</w:t>
      </w:r>
    </w:p>
    <w:p w:rsidR="00533F07" w:rsidRDefault="00533F07" w:rsidP="00533F07">
      <w:pPr>
        <w:pStyle w:val="Form"/>
        <w:jc w:val="both"/>
        <w:rPr>
          <w:color w:val="auto"/>
          <w:szCs w:val="28"/>
        </w:rPr>
      </w:pPr>
      <w:r>
        <w:rPr>
          <w:color w:val="auto"/>
          <w:szCs w:val="28"/>
        </w:rPr>
        <w:lastRenderedPageBreak/>
        <w:tab/>
      </w:r>
      <w:r>
        <w:rPr>
          <w:color w:val="auto"/>
          <w:position w:val="-52"/>
          <w:szCs w:val="28"/>
        </w:rPr>
        <w:object w:dxaOrig="1440" w:dyaOrig="1180">
          <v:shape id="_x0000_i1063" type="#_x0000_t75" style="width:57.05pt;height:51.45pt" o:ole="">
            <v:imagedata r:id="rId75" o:title=""/>
          </v:shape>
          <o:OLEObject Type="Embed" ProgID="Equation.DSMT4" ShapeID="_x0000_i1063" DrawAspect="Content" ObjectID="_1697627526" r:id="rId76"/>
        </w:object>
      </w:r>
      <w:r>
        <w:rPr>
          <w:color w:val="auto"/>
          <w:szCs w:val="28"/>
        </w:rPr>
        <w:t>,</w:t>
      </w:r>
    </w:p>
    <w:p w:rsidR="00533F07" w:rsidRDefault="00533F07" w:rsidP="00533F07">
      <w:pPr>
        <w:pStyle w:val="a4"/>
        <w:ind w:left="0" w:firstLine="567"/>
        <w:jc w:val="both"/>
        <w:rPr>
          <w:sz w:val="28"/>
          <w:szCs w:val="28"/>
        </w:rPr>
      </w:pPr>
      <w:r>
        <w:rPr>
          <w:sz w:val="28"/>
          <w:szCs w:val="28"/>
        </w:rPr>
        <w:t>Эмпирический коэффициент а</w:t>
      </w:r>
      <w:r>
        <w:rPr>
          <w:sz w:val="28"/>
          <w:szCs w:val="28"/>
          <w:vertAlign w:val="subscript"/>
        </w:rPr>
        <w:t>1</w:t>
      </w:r>
      <w:r>
        <w:rPr>
          <w:sz w:val="28"/>
          <w:szCs w:val="28"/>
        </w:rPr>
        <w:t>,</w:t>
      </w:r>
      <w:r>
        <w:rPr>
          <w:iCs/>
          <w:sz w:val="28"/>
          <w:szCs w:val="28"/>
        </w:rPr>
        <w:t xml:space="preserve"> является</w:t>
      </w:r>
      <w:r>
        <w:rPr>
          <w:sz w:val="28"/>
          <w:szCs w:val="28"/>
        </w:rPr>
        <w:t xml:space="preserve"> оценкой </w:t>
      </w:r>
      <w:r>
        <w:rPr>
          <w:sz w:val="28"/>
          <w:szCs w:val="28"/>
        </w:rPr>
        <w:sym w:font="Symbol" w:char="0061"/>
      </w:r>
      <w:r>
        <w:rPr>
          <w:sz w:val="28"/>
          <w:szCs w:val="28"/>
          <w:vertAlign w:val="subscript"/>
        </w:rPr>
        <w:t>1</w:t>
      </w:r>
      <w:r>
        <w:rPr>
          <w:sz w:val="28"/>
          <w:szCs w:val="28"/>
        </w:rPr>
        <w:t xml:space="preserve"> – коэффициента генеральной совокупности со стандартной ошибкой – </w:t>
      </w:r>
      <w:r>
        <w:rPr>
          <w:sz w:val="28"/>
          <w:szCs w:val="28"/>
          <w:lang w:val="en-US"/>
        </w:rPr>
        <w:t>S</w:t>
      </w:r>
      <w:r>
        <w:rPr>
          <w:sz w:val="28"/>
          <w:szCs w:val="28"/>
        </w:rPr>
        <w:t>а</w:t>
      </w:r>
      <w:r>
        <w:rPr>
          <w:sz w:val="28"/>
          <w:szCs w:val="28"/>
          <w:vertAlign w:val="subscript"/>
        </w:rPr>
        <w:t>1</w:t>
      </w:r>
      <w:r>
        <w:rPr>
          <w:sz w:val="28"/>
          <w:szCs w:val="28"/>
        </w:rPr>
        <w:t xml:space="preserve"> (среднеквадратическое отклонение коэффициента а</w:t>
      </w:r>
      <w:r>
        <w:rPr>
          <w:sz w:val="28"/>
          <w:szCs w:val="28"/>
          <w:vertAlign w:val="subscript"/>
        </w:rPr>
        <w:t>1</w:t>
      </w:r>
      <w:r>
        <w:rPr>
          <w:sz w:val="28"/>
          <w:szCs w:val="28"/>
        </w:rPr>
        <w:t xml:space="preserve">). По уровню значимости </w:t>
      </w:r>
      <w:r>
        <w:rPr>
          <w:position w:val="-12"/>
          <w:sz w:val="28"/>
          <w:szCs w:val="28"/>
        </w:rPr>
        <w:object w:dxaOrig="220" w:dyaOrig="300">
          <v:shape id="_x0000_i1064" type="#_x0000_t75" style="width:11.2pt;height:14.95pt" o:ole="">
            <v:imagedata r:id="rId69" o:title=""/>
          </v:shape>
          <o:OLEObject Type="Embed" ProgID="Equation.3" ShapeID="_x0000_i1064" DrawAspect="Content" ObjectID="_1697627527" r:id="rId77"/>
        </w:object>
      </w:r>
      <w:r>
        <w:rPr>
          <w:sz w:val="28"/>
          <w:szCs w:val="28"/>
        </w:rPr>
        <w:t xml:space="preserve"> в таблице </w:t>
      </w:r>
      <w:r>
        <w:rPr>
          <w:sz w:val="28"/>
          <w:szCs w:val="28"/>
          <w:lang w:val="en-US"/>
        </w:rPr>
        <w:t>t</w:t>
      </w:r>
      <w:r>
        <w:rPr>
          <w:sz w:val="28"/>
          <w:szCs w:val="28"/>
        </w:rPr>
        <w:t xml:space="preserve"> – распределения находят критическое значение </w:t>
      </w:r>
      <w:r>
        <w:rPr>
          <w:position w:val="-36"/>
          <w:sz w:val="28"/>
          <w:szCs w:val="28"/>
        </w:rPr>
        <w:object w:dxaOrig="740" w:dyaOrig="620">
          <v:shape id="_x0000_i1065" type="#_x0000_t75" style="width:36.45pt;height:29.9pt" o:ole="">
            <v:imagedata r:id="rId78" o:title=""/>
          </v:shape>
          <o:OLEObject Type="Embed" ProgID="Equation.DSMT4" ShapeID="_x0000_i1065" DrawAspect="Content" ObjectID="_1697627528" r:id="rId79"/>
        </w:object>
      </w:r>
      <w:r>
        <w:rPr>
          <w:sz w:val="28"/>
          <w:szCs w:val="28"/>
        </w:rPr>
        <w:t>. Затем вычисленное t</w:t>
      </w:r>
      <w:r>
        <w:rPr>
          <w:sz w:val="28"/>
          <w:szCs w:val="28"/>
          <w:vertAlign w:val="subscript"/>
        </w:rPr>
        <w:t>выб</w:t>
      </w:r>
      <w:r>
        <w:rPr>
          <w:sz w:val="28"/>
          <w:szCs w:val="28"/>
        </w:rPr>
        <w:t xml:space="preserve"> выборочное сравнивают с табличным, если </w:t>
      </w:r>
      <w:r>
        <w:rPr>
          <w:position w:val="-36"/>
          <w:sz w:val="28"/>
          <w:szCs w:val="28"/>
        </w:rPr>
        <w:object w:dxaOrig="1679" w:dyaOrig="620">
          <v:shape id="_x0000_i1066" type="#_x0000_t75" style="width:1in;height:31.8pt" o:ole="">
            <v:imagedata r:id="rId80" o:title=""/>
            <o:lock v:ext="edit" aspectratio="f"/>
          </v:shape>
          <o:OLEObject Type="Embed" ProgID="Equation.DSMT4" ShapeID="_x0000_i1066" DrawAspect="Content" ObjectID="_1697627529" r:id="rId81"/>
        </w:object>
      </w:r>
      <w:r>
        <w:rPr>
          <w:sz w:val="28"/>
          <w:szCs w:val="28"/>
        </w:rPr>
        <w:t xml:space="preserve"> то коэффициент значим и нуль гипотеза </w:t>
      </w:r>
      <w:r>
        <w:rPr>
          <w:sz w:val="28"/>
          <w:szCs w:val="28"/>
        </w:rPr>
        <w:sym w:font="Symbol" w:char="0061"/>
      </w:r>
      <w:r>
        <w:rPr>
          <w:sz w:val="28"/>
          <w:szCs w:val="28"/>
          <w:vertAlign w:val="subscript"/>
        </w:rPr>
        <w:t>1 </w:t>
      </w:r>
      <w:r>
        <w:rPr>
          <w:sz w:val="28"/>
          <w:szCs w:val="28"/>
        </w:rPr>
        <w:t>=</w:t>
      </w:r>
      <w:r>
        <w:rPr>
          <w:sz w:val="28"/>
          <w:szCs w:val="28"/>
          <w:vertAlign w:val="subscript"/>
        </w:rPr>
        <w:t> </w:t>
      </w:r>
      <w:r>
        <w:rPr>
          <w:sz w:val="28"/>
          <w:szCs w:val="28"/>
        </w:rPr>
        <w:t>0 отклоняется.</w:t>
      </w:r>
    </w:p>
    <w:p w:rsidR="00533F07" w:rsidRDefault="00533F07" w:rsidP="00533F07">
      <w:pPr>
        <w:pStyle w:val="a5"/>
        <w:spacing w:after="0"/>
        <w:ind w:firstLine="567"/>
        <w:jc w:val="both"/>
        <w:rPr>
          <w:sz w:val="28"/>
          <w:szCs w:val="28"/>
        </w:rPr>
      </w:pPr>
      <w:r>
        <w:rPr>
          <w:sz w:val="28"/>
          <w:szCs w:val="28"/>
        </w:rPr>
        <w:t xml:space="preserve">В интервальной оценке предусматривается поиск доверительного интервала, который с заданной достоверностью «накрывает» генеральное значение </w:t>
      </w:r>
      <w:r>
        <w:rPr>
          <w:sz w:val="28"/>
          <w:szCs w:val="28"/>
        </w:rPr>
        <w:sym w:font="Symbol" w:char="0061"/>
      </w:r>
      <w:r>
        <w:rPr>
          <w:sz w:val="28"/>
          <w:szCs w:val="28"/>
          <w:vertAlign w:val="subscript"/>
        </w:rPr>
        <w:t>1</w:t>
      </w:r>
      <w:r>
        <w:rPr>
          <w:sz w:val="28"/>
          <w:szCs w:val="28"/>
        </w:rPr>
        <w:t xml:space="preserve">. Доверительный интервал для значимых параметров строится по известной для t – критерия схеме </w:t>
      </w:r>
    </w:p>
    <w:p w:rsidR="00533F07" w:rsidRDefault="00533F07" w:rsidP="00533F07">
      <w:pPr>
        <w:pStyle w:val="Form"/>
        <w:jc w:val="both"/>
        <w:rPr>
          <w:color w:val="auto"/>
          <w:szCs w:val="28"/>
          <w:vertAlign w:val="subscript"/>
        </w:rPr>
      </w:pPr>
      <w:r>
        <w:rPr>
          <w:color w:val="auto"/>
          <w:szCs w:val="28"/>
        </w:rPr>
        <w:tab/>
      </w:r>
      <w:r>
        <w:rPr>
          <w:color w:val="auto"/>
          <w:position w:val="-26"/>
          <w:szCs w:val="28"/>
        </w:rPr>
        <w:object w:dxaOrig="4000" w:dyaOrig="520">
          <v:shape id="_x0000_i1067" type="#_x0000_t75" style="width:200.1pt;height:26.2pt" o:ole="">
            <v:imagedata r:id="rId82" o:title=""/>
          </v:shape>
          <o:OLEObject Type="Embed" ProgID="Equation.DSMT4" ShapeID="_x0000_i1067" DrawAspect="Content" ObjectID="_1697627530" r:id="rId83"/>
        </w:object>
      </w:r>
      <w:r>
        <w:rPr>
          <w:color w:val="auto"/>
          <w:szCs w:val="28"/>
        </w:rPr>
        <w:t>,</w:t>
      </w:r>
      <w:r>
        <w:rPr>
          <w:color w:val="auto"/>
          <w:szCs w:val="28"/>
          <w:vertAlign w:val="subscript"/>
        </w:rPr>
        <w:t xml:space="preserve"> </w:t>
      </w:r>
    </w:p>
    <w:p w:rsidR="00533F07" w:rsidRDefault="00533F07" w:rsidP="00533F07">
      <w:pPr>
        <w:pStyle w:val="2"/>
        <w:ind w:left="0" w:firstLine="0"/>
        <w:jc w:val="both"/>
        <w:rPr>
          <w:sz w:val="28"/>
          <w:szCs w:val="28"/>
        </w:rPr>
      </w:pPr>
      <w:r>
        <w:rPr>
          <w:sz w:val="28"/>
          <w:szCs w:val="28"/>
        </w:rPr>
        <w:t xml:space="preserve">где </w:t>
      </w:r>
      <w:r>
        <w:rPr>
          <w:position w:val="-12"/>
          <w:sz w:val="28"/>
          <w:szCs w:val="28"/>
        </w:rPr>
        <w:object w:dxaOrig="220" w:dyaOrig="300">
          <v:shape id="_x0000_i1068" type="#_x0000_t75" style="width:11.2pt;height:14.95pt" o:ole="">
            <v:imagedata r:id="rId69" o:title=""/>
          </v:shape>
          <o:OLEObject Type="Embed" ProgID="Equation.3" ShapeID="_x0000_i1068" DrawAspect="Content" ObjectID="_1697627531" r:id="rId84"/>
        </w:object>
      </w:r>
      <w:r>
        <w:rPr>
          <w:sz w:val="28"/>
          <w:szCs w:val="28"/>
        </w:rPr>
        <w:t xml:space="preserve"> – уровень значимости.</w:t>
      </w:r>
    </w:p>
    <w:p w:rsidR="00533F07" w:rsidRDefault="00533F07" w:rsidP="00533F07">
      <w:pPr>
        <w:pStyle w:val="2"/>
        <w:ind w:left="0" w:firstLine="567"/>
        <w:jc w:val="both"/>
        <w:rPr>
          <w:sz w:val="28"/>
          <w:szCs w:val="28"/>
        </w:rPr>
      </w:pPr>
      <w:r>
        <w:rPr>
          <w:sz w:val="28"/>
          <w:szCs w:val="28"/>
        </w:rPr>
        <w:t xml:space="preserve">Проверка значимости коэффициентов </w:t>
      </w:r>
      <w:r>
        <w:rPr>
          <w:sz w:val="28"/>
          <w:szCs w:val="28"/>
          <w:lang w:val="en-US"/>
        </w:rPr>
        <w:t>a</w:t>
      </w:r>
      <w:r>
        <w:rPr>
          <w:sz w:val="28"/>
          <w:szCs w:val="28"/>
        </w:rPr>
        <w:t xml:space="preserve"> и а</w:t>
      </w:r>
      <w:r>
        <w:rPr>
          <w:sz w:val="28"/>
          <w:szCs w:val="28"/>
          <w:vertAlign w:val="subscript"/>
        </w:rPr>
        <w:t xml:space="preserve">1 </w:t>
      </w:r>
      <w:r>
        <w:rPr>
          <w:sz w:val="28"/>
          <w:szCs w:val="28"/>
        </w:rPr>
        <w:t>проводится отдельно.</w:t>
      </w:r>
    </w:p>
    <w:p w:rsidR="00533F07" w:rsidRDefault="00533F07" w:rsidP="00533F07">
      <w:pPr>
        <w:pStyle w:val="Zag2"/>
        <w:jc w:val="both"/>
        <w:rPr>
          <w:rFonts w:ascii="Times New Roman" w:hAnsi="Times New Roman"/>
          <w:b w:val="0"/>
          <w:szCs w:val="28"/>
        </w:rPr>
      </w:pPr>
      <w:bookmarkStart w:id="2" w:name="_Toc350340393"/>
      <w:r>
        <w:rPr>
          <w:color w:val="auto"/>
          <w:szCs w:val="28"/>
        </w:rPr>
        <w:t xml:space="preserve"> </w:t>
      </w:r>
      <w:r w:rsidRPr="00797233">
        <w:rPr>
          <w:rFonts w:ascii="Times New Roman" w:hAnsi="Times New Roman"/>
          <w:b w:val="0"/>
          <w:color w:val="auto"/>
          <w:szCs w:val="28"/>
        </w:rPr>
        <w:t>1.5.4</w:t>
      </w:r>
      <w:r w:rsidRPr="00797233">
        <w:rPr>
          <w:b w:val="0"/>
          <w:color w:val="auto"/>
          <w:szCs w:val="28"/>
        </w:rPr>
        <w:t xml:space="preserve"> </w:t>
      </w:r>
      <w:r w:rsidRPr="00797233">
        <w:rPr>
          <w:rFonts w:ascii="Times New Roman" w:hAnsi="Times New Roman"/>
          <w:b w:val="0"/>
          <w:i/>
          <w:color w:val="auto"/>
          <w:szCs w:val="28"/>
        </w:rPr>
        <w:t>Метод экспертных оценок</w:t>
      </w:r>
      <w:bookmarkEnd w:id="2"/>
      <w:r w:rsidRPr="00797233">
        <w:rPr>
          <w:rFonts w:ascii="Times New Roman" w:hAnsi="Times New Roman"/>
          <w:b w:val="0"/>
          <w:i/>
          <w:color w:val="auto"/>
          <w:szCs w:val="28"/>
        </w:rPr>
        <w:t>.</w:t>
      </w:r>
      <w:r>
        <w:rPr>
          <w:rFonts w:ascii="Times New Roman" w:hAnsi="Times New Roman"/>
          <w:b w:val="0"/>
          <w:i/>
          <w:color w:val="auto"/>
          <w:szCs w:val="28"/>
        </w:rPr>
        <w:t xml:space="preserve"> </w:t>
      </w:r>
      <w:r>
        <w:rPr>
          <w:rFonts w:ascii="Times New Roman" w:hAnsi="Times New Roman"/>
          <w:b w:val="0"/>
          <w:szCs w:val="28"/>
        </w:rPr>
        <w:t>Метод экспертных оценок относится к субъективным методам прогнозирования. Данный метод используется в случаях невозможности формализации задачи, в условиях отсутствия представительной и достоверной статистики, в случае большой неопределенности условий принятия решений. Для уменьшения субъективной составляющей в экспертном оценивании разработаны специальные методы по организации и проведению экспертизы, обработки экспертной информации и принятия окончательного решения [54,55,56].</w:t>
      </w:r>
    </w:p>
    <w:p w:rsidR="00533F07" w:rsidRDefault="00533F07" w:rsidP="00533F07">
      <w:pPr>
        <w:ind w:firstLine="567"/>
        <w:jc w:val="both"/>
        <w:rPr>
          <w:spacing w:val="-2"/>
        </w:rPr>
      </w:pPr>
      <w:r>
        <w:rPr>
          <w:spacing w:val="-2"/>
        </w:rPr>
        <w:t xml:space="preserve">Качество экспертизы оценивается достоверностью и затратами на ее проведение, что в значительной мере зависит от состава экспертной группы. С одной стороны, чем больше экспертов, тем точнее результат, но при этом увеличиваются расходы на экспертизу и растут организационные проблемы. Рекомендуется выбирать число экспертов в пределах 6–10 человек. Качественный состав группы экспертов определяется компетентностью, креативностью, конформизмом, аналитичностью и широтой мышления, коллективизмом, самокритичностью, личной заинтересованностью в результатах экспертизы. </w:t>
      </w:r>
    </w:p>
    <w:p w:rsidR="00533F07" w:rsidRDefault="00533F07" w:rsidP="00533F07">
      <w:pPr>
        <w:ind w:firstLine="567"/>
        <w:jc w:val="both"/>
      </w:pPr>
      <w:r>
        <w:t>Компетентность – это степень квалификации эксперта в определенной области. Наиболее часто компетентность эксперта оценивается путем взаимной оценки самих экспертов.</w:t>
      </w:r>
    </w:p>
    <w:p w:rsidR="00533F07" w:rsidRDefault="00533F07" w:rsidP="00533F07">
      <w:pPr>
        <w:ind w:firstLine="567"/>
        <w:jc w:val="both"/>
      </w:pPr>
      <w:r>
        <w:t>Креативность – это способность решать творческие задачи, которая оценивается только по результатам прошлой деятельности эксперта.</w:t>
      </w:r>
    </w:p>
    <w:p w:rsidR="00533F07" w:rsidRDefault="00533F07" w:rsidP="00533F07">
      <w:pPr>
        <w:ind w:firstLine="567"/>
        <w:jc w:val="both"/>
      </w:pPr>
      <w:r>
        <w:lastRenderedPageBreak/>
        <w:t>Конформизм – подверженность влиянию авторитетов. Особенно заметно он проявляется в процессе открытых дискуссий.</w:t>
      </w:r>
    </w:p>
    <w:p w:rsidR="00533F07" w:rsidRDefault="00533F07" w:rsidP="00533F07">
      <w:pPr>
        <w:ind w:firstLine="567"/>
        <w:jc w:val="both"/>
      </w:pPr>
      <w:r>
        <w:t>Аналитичность и широта мышления – это способность выхода за рамки сложившихся представлений.</w:t>
      </w:r>
    </w:p>
    <w:p w:rsidR="00533F07" w:rsidRDefault="00533F07" w:rsidP="00533F07">
      <w:pPr>
        <w:ind w:firstLine="567"/>
        <w:jc w:val="both"/>
      </w:pPr>
      <w:r>
        <w:t>Самокритичность – проявляется при самооценке своей компетентности.</w:t>
      </w:r>
    </w:p>
    <w:p w:rsidR="00533F07" w:rsidRDefault="00533F07" w:rsidP="00533F07">
      <w:pPr>
        <w:ind w:firstLine="567"/>
        <w:jc w:val="both"/>
      </w:pPr>
      <w:r>
        <w:t>Организацией всего комплекса мероприятий по проведению экспертизы, в том числе и подбор экспертов, возлагается на группу управления. Процедура подбора экспертов включает три этапа: определение количества экспертов; определение состава группы; получение согласия экспертов на участие в экспертизе.</w:t>
      </w:r>
    </w:p>
    <w:p w:rsidR="00533F07" w:rsidRDefault="00533F07" w:rsidP="00533F07">
      <w:pPr>
        <w:ind w:firstLine="567"/>
        <w:jc w:val="both"/>
      </w:pPr>
      <w:r>
        <w:t>Подвергая содержательному анализу решаемую проблему, первоначально определяют перечень областей знаний, по которым необходимо привлечь экспертов. Для каждой области знаний определяется минимальное и максимальное количество экспертов с целью обеспечения необходимой достоверности экспертизы и минимально-возможными затратами.</w:t>
      </w:r>
    </w:p>
    <w:p w:rsidR="00533F07" w:rsidRDefault="00533F07" w:rsidP="00533F07">
      <w:pPr>
        <w:ind w:firstLine="567"/>
        <w:jc w:val="both"/>
      </w:pPr>
      <w:r>
        <w:t>После этого этапа составляется предварительный список экспертов с учетом географии их местонахождения.</w:t>
      </w:r>
    </w:p>
    <w:p w:rsidR="00533F07" w:rsidRDefault="00533F07" w:rsidP="00533F07">
      <w:pPr>
        <w:ind w:firstLine="567"/>
        <w:jc w:val="both"/>
      </w:pPr>
      <w:r>
        <w:t>Третьим этапом направляются письма экспертам с изложением цели и задач экспертизы.</w:t>
      </w:r>
      <w:r>
        <w:tab/>
      </w:r>
      <w:bookmarkStart w:id="3" w:name="_Toc350340395"/>
    </w:p>
    <w:p w:rsidR="00533F07" w:rsidRDefault="00533F07" w:rsidP="00533F07">
      <w:pPr>
        <w:ind w:firstLine="567"/>
        <w:jc w:val="both"/>
      </w:pPr>
      <w:r>
        <w:t>Опрос экспертов</w:t>
      </w:r>
      <w:bookmarkEnd w:id="3"/>
      <w:r>
        <w:t>. В экспертизе возможны следующие виды опроса: анкетирование, дискуссия, интервьюирование, метод мозгового штурма.</w:t>
      </w:r>
    </w:p>
    <w:p w:rsidR="00533F07" w:rsidRDefault="00533F07" w:rsidP="00533F07">
      <w:pPr>
        <w:ind w:firstLine="567"/>
        <w:jc w:val="both"/>
        <w:rPr>
          <w:spacing w:val="6"/>
        </w:rPr>
      </w:pPr>
      <w:r>
        <w:rPr>
          <w:spacing w:val="6"/>
        </w:rPr>
        <w:t>Анкетирование состоит в передаче экспертам анкет в очной или заочной форме. В анкете эксперту предлагается оценить в баллах оцениваемые варианты, как правило, в табличной форме или ранжировать эти варианты. К анкетам-вопросникам необходимо приложить пояснения.</w:t>
      </w:r>
    </w:p>
    <w:p w:rsidR="00533F07" w:rsidRDefault="00533F07" w:rsidP="00533F07">
      <w:pPr>
        <w:ind w:firstLine="567"/>
        <w:jc w:val="both"/>
      </w:pPr>
      <w:r>
        <w:t>Интервью проводится в форме беседы вопрос-ответ. Достоинством интервью является живой контакт, а недостатком – влияние на интервьюируемого.</w:t>
      </w:r>
    </w:p>
    <w:p w:rsidR="00533F07" w:rsidRDefault="00533F07" w:rsidP="00533F07">
      <w:pPr>
        <w:ind w:firstLine="567"/>
        <w:jc w:val="both"/>
      </w:pPr>
      <w:r>
        <w:t>Дискуссия проводится для решения задач имеющих качественную оценку. Результат дискуссии в значительной мере зависит от уровня компетенции самого ведущего в исследуемой проблеме.</w:t>
      </w:r>
    </w:p>
    <w:p w:rsidR="00533F07" w:rsidRDefault="00533F07" w:rsidP="00533F07">
      <w:pPr>
        <w:ind w:firstLine="567"/>
        <w:jc w:val="both"/>
      </w:pPr>
      <w:r>
        <w:t>Мозговой штурм нацелен на генерирование новых идей и оценку предложенных идей. Главным требованием мозгового штурма является недопустимость любой критики предложенных идей.</w:t>
      </w:r>
      <w:bookmarkStart w:id="4" w:name="_Toc350340396"/>
    </w:p>
    <w:p w:rsidR="00533F07" w:rsidRDefault="00533F07" w:rsidP="00533F07">
      <w:pPr>
        <w:ind w:firstLine="567"/>
        <w:jc w:val="both"/>
      </w:pPr>
      <w:r w:rsidRPr="00AE722A">
        <w:rPr>
          <w:i/>
        </w:rPr>
        <w:t>Обработка экспертных оценок</w:t>
      </w:r>
      <w:bookmarkEnd w:id="4"/>
      <w:r>
        <w:t xml:space="preserve">. В результате проведения опроса экспертов, группа управления экспертизой располагает следующей информацией: оценки в баллах, проставленные экспертами по каждому оцениваемому варианту; взаимооценки компетентности экспертов в баллах, причем, чем выше балл, тем выше ранг оценки и соответственно компетентность эксперта. </w:t>
      </w:r>
    </w:p>
    <w:p w:rsidR="00533F07" w:rsidRDefault="00533F07" w:rsidP="00533F07">
      <w:pPr>
        <w:ind w:firstLine="567"/>
        <w:jc w:val="both"/>
      </w:pPr>
      <w:r>
        <w:t xml:space="preserve">Количество экспертов в группе в общем случае обозначим буквой </w:t>
      </w:r>
      <w:r>
        <w:rPr>
          <w:bCs w:val="0"/>
          <w:lang w:val="en-US"/>
        </w:rPr>
        <w:t>m</w:t>
      </w:r>
      <w:r>
        <w:rPr>
          <w:bCs w:val="0"/>
        </w:rPr>
        <w:t>,</w:t>
      </w:r>
      <w:r>
        <w:t xml:space="preserve"> а количество оцениваемых вариантов обозначим </w:t>
      </w:r>
      <w:r>
        <w:rPr>
          <w:bCs w:val="0"/>
          <w:lang w:val="en-US"/>
        </w:rPr>
        <w:t>n</w:t>
      </w:r>
      <w:r>
        <w:rPr>
          <w:bCs w:val="0"/>
        </w:rPr>
        <w:t>.</w:t>
      </w:r>
      <w:r>
        <w:t xml:space="preserve"> Варианты подлежащие оцениванию, обозначим как </w:t>
      </w:r>
      <w:r>
        <w:rPr>
          <w:bCs w:val="0"/>
        </w:rPr>
        <w:t>В</w:t>
      </w:r>
      <w:r>
        <w:rPr>
          <w:bCs w:val="0"/>
          <w:vertAlign w:val="subscript"/>
        </w:rPr>
        <w:t>1,</w:t>
      </w:r>
      <w:r>
        <w:rPr>
          <w:bCs w:val="0"/>
        </w:rPr>
        <w:t>В</w:t>
      </w:r>
      <w:r>
        <w:rPr>
          <w:bCs w:val="0"/>
          <w:vertAlign w:val="subscript"/>
        </w:rPr>
        <w:t>2</w:t>
      </w:r>
      <w:r>
        <w:rPr>
          <w:bCs w:val="0"/>
        </w:rPr>
        <w:t>,……В</w:t>
      </w:r>
      <w:r>
        <w:rPr>
          <w:bCs w:val="0"/>
          <w:vertAlign w:val="subscript"/>
          <w:lang w:val="en-US"/>
        </w:rPr>
        <w:t>n</w:t>
      </w:r>
      <w:r>
        <w:t xml:space="preserve">. Оценку в баллах </w:t>
      </w:r>
      <w:r>
        <w:rPr>
          <w:bCs w:val="0"/>
          <w:lang w:val="en-US"/>
        </w:rPr>
        <w:t>i</w:t>
      </w:r>
      <w:r>
        <w:rPr>
          <w:bCs w:val="0"/>
        </w:rPr>
        <w:t>-м</w:t>
      </w:r>
      <w:r>
        <w:t xml:space="preserve"> экспертом </w:t>
      </w:r>
      <w:r>
        <w:rPr>
          <w:bCs w:val="0"/>
          <w:lang w:val="en-US"/>
        </w:rPr>
        <w:t>j</w:t>
      </w:r>
      <w:r>
        <w:rPr>
          <w:bCs w:val="0"/>
        </w:rPr>
        <w:noBreakHyphen/>
        <w:t>го</w:t>
      </w:r>
      <w:r>
        <w:t xml:space="preserve"> </w:t>
      </w:r>
      <w:r>
        <w:lastRenderedPageBreak/>
        <w:t xml:space="preserve">варианта в общем случае будем обозначать </w:t>
      </w:r>
      <w:r>
        <w:rPr>
          <w:bCs w:val="0"/>
        </w:rPr>
        <w:t>X</w:t>
      </w:r>
      <w:r>
        <w:rPr>
          <w:bCs w:val="0"/>
          <w:lang w:val="en-US"/>
        </w:rPr>
        <w:t>ij</w:t>
      </w:r>
      <w:r>
        <w:t xml:space="preserve">, где </w:t>
      </w:r>
      <w:r>
        <w:rPr>
          <w:bCs w:val="0"/>
          <w:lang w:val="en-US"/>
        </w:rPr>
        <w:t>i</w:t>
      </w:r>
      <w:r>
        <w:t xml:space="preserve"> номер эксперта, а </w:t>
      </w:r>
      <w:r>
        <w:rPr>
          <w:bCs w:val="0"/>
          <w:lang w:val="en-US"/>
        </w:rPr>
        <w:t>j</w:t>
      </w:r>
      <w:r>
        <w:t xml:space="preserve"> номер варианта. Оценки в баллах всех вариантов сведем в табл. 1.6.</w:t>
      </w:r>
    </w:p>
    <w:p w:rsidR="00533F07" w:rsidRDefault="00533F07" w:rsidP="00533F07">
      <w:pPr>
        <w:ind w:firstLine="567"/>
        <w:jc w:val="both"/>
      </w:pPr>
    </w:p>
    <w:p w:rsidR="00533F07" w:rsidRDefault="00533F07" w:rsidP="00533F07">
      <w:pPr>
        <w:ind w:firstLine="567"/>
        <w:jc w:val="both"/>
      </w:pPr>
      <w:r>
        <w:t>Таблица 1.6 - Оценки вариантов в баллах</w:t>
      </w:r>
    </w:p>
    <w:p w:rsidR="00533F07" w:rsidRDefault="00533F07" w:rsidP="00533F07">
      <w:pPr>
        <w:ind w:firstLine="567"/>
        <w:jc w:val="both"/>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476"/>
        <w:gridCol w:w="1476"/>
        <w:gridCol w:w="1476"/>
        <w:gridCol w:w="1476"/>
        <w:gridCol w:w="1476"/>
        <w:gridCol w:w="1476"/>
      </w:tblGrid>
      <w:tr w:rsidR="00533F07" w:rsidTr="00001EDC">
        <w:trPr>
          <w:cantSplit/>
          <w:jc w:val="center"/>
        </w:trPr>
        <w:tc>
          <w:tcPr>
            <w:tcW w:w="1476" w:type="dxa"/>
            <w:tcBorders>
              <w:top w:val="single" w:sz="12" w:space="0" w:color="auto"/>
              <w:left w:val="single" w:sz="12" w:space="0" w:color="auto"/>
              <w:bottom w:val="single" w:sz="12" w:space="0" w:color="auto"/>
              <w:right w:val="single" w:sz="12"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Номер</w:t>
            </w:r>
            <w:r>
              <w:rPr>
                <w:sz w:val="24"/>
                <w:szCs w:val="24"/>
              </w:rPr>
              <w:br/>
              <w:t>эксперта</w:t>
            </w:r>
          </w:p>
        </w:tc>
        <w:tc>
          <w:tcPr>
            <w:tcW w:w="1476" w:type="dxa"/>
            <w:tcBorders>
              <w:top w:val="single" w:sz="12" w:space="0" w:color="auto"/>
              <w:left w:val="nil"/>
              <w:bottom w:val="single" w:sz="12" w:space="0" w:color="auto"/>
              <w:right w:val="single" w:sz="12"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Вариант 1</w:t>
            </w:r>
            <w:r>
              <w:rPr>
                <w:sz w:val="24"/>
                <w:szCs w:val="24"/>
              </w:rPr>
              <w:br/>
              <w:t>В</w:t>
            </w:r>
            <w:r>
              <w:rPr>
                <w:sz w:val="24"/>
                <w:szCs w:val="24"/>
                <w:vertAlign w:val="subscript"/>
              </w:rPr>
              <w:t>1</w:t>
            </w:r>
          </w:p>
        </w:tc>
        <w:tc>
          <w:tcPr>
            <w:tcW w:w="1476" w:type="dxa"/>
            <w:tcBorders>
              <w:top w:val="single" w:sz="12" w:space="0" w:color="auto"/>
              <w:left w:val="nil"/>
              <w:bottom w:val="single" w:sz="12" w:space="0" w:color="auto"/>
              <w:right w:val="single" w:sz="12"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Вариант 2</w:t>
            </w:r>
            <w:r>
              <w:rPr>
                <w:sz w:val="24"/>
                <w:szCs w:val="24"/>
              </w:rPr>
              <w:br/>
              <w:t>В</w:t>
            </w:r>
            <w:r>
              <w:rPr>
                <w:sz w:val="24"/>
                <w:szCs w:val="24"/>
                <w:vertAlign w:val="subscript"/>
              </w:rPr>
              <w:t>2</w:t>
            </w:r>
          </w:p>
        </w:tc>
        <w:tc>
          <w:tcPr>
            <w:tcW w:w="1476" w:type="dxa"/>
            <w:tcBorders>
              <w:top w:val="single" w:sz="12" w:space="0" w:color="auto"/>
              <w:left w:val="nil"/>
              <w:bottom w:val="single" w:sz="12" w:space="0" w:color="auto"/>
              <w:right w:val="single" w:sz="12"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w:t>
            </w:r>
          </w:p>
        </w:tc>
        <w:tc>
          <w:tcPr>
            <w:tcW w:w="1476" w:type="dxa"/>
            <w:tcBorders>
              <w:top w:val="single" w:sz="12" w:space="0" w:color="auto"/>
              <w:left w:val="nil"/>
              <w:bottom w:val="single" w:sz="12" w:space="0" w:color="auto"/>
              <w:right w:val="single" w:sz="12"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 xml:space="preserve">Вариант </w:t>
            </w:r>
            <w:r>
              <w:rPr>
                <w:sz w:val="24"/>
                <w:szCs w:val="24"/>
                <w:lang w:val="en-US"/>
              </w:rPr>
              <w:t>n</w:t>
            </w:r>
            <w:r>
              <w:rPr>
                <w:sz w:val="24"/>
                <w:szCs w:val="24"/>
              </w:rPr>
              <w:br/>
              <w:t>В</w:t>
            </w:r>
            <w:r>
              <w:rPr>
                <w:sz w:val="24"/>
                <w:szCs w:val="24"/>
                <w:vertAlign w:val="subscript"/>
                <w:lang w:val="en-US"/>
              </w:rPr>
              <w:t>n</w:t>
            </w:r>
          </w:p>
        </w:tc>
        <w:tc>
          <w:tcPr>
            <w:tcW w:w="1476" w:type="dxa"/>
            <w:tcBorders>
              <w:top w:val="single" w:sz="12" w:space="0" w:color="auto"/>
              <w:left w:val="nil"/>
              <w:bottom w:val="single" w:sz="12" w:space="0" w:color="auto"/>
              <w:right w:val="single" w:sz="12" w:space="0" w:color="auto"/>
            </w:tcBorders>
            <w:vAlign w:val="center"/>
          </w:tcPr>
          <w:p w:rsidR="00533F07" w:rsidRDefault="00533F07" w:rsidP="00001EDC">
            <w:pPr>
              <w:spacing w:before="60" w:after="60"/>
              <w:jc w:val="both"/>
              <w:rPr>
                <w:rFonts w:eastAsia="Times New Roman"/>
                <w:sz w:val="24"/>
                <w:szCs w:val="24"/>
                <w:lang w:eastAsia="ru-RU"/>
              </w:rPr>
            </w:pPr>
            <w:r>
              <w:rPr>
                <w:sz w:val="24"/>
                <w:szCs w:val="24"/>
              </w:rPr>
              <w:t>Сумма</w:t>
            </w:r>
            <w:r>
              <w:rPr>
                <w:sz w:val="24"/>
                <w:szCs w:val="24"/>
              </w:rPr>
              <w:br/>
              <w:t>баллов</w:t>
            </w:r>
          </w:p>
        </w:tc>
      </w:tr>
      <w:tr w:rsidR="00533F07" w:rsidTr="00001EDC">
        <w:trPr>
          <w:cantSplit/>
          <w:jc w:val="center"/>
        </w:trPr>
        <w:tc>
          <w:tcPr>
            <w:tcW w:w="1476" w:type="dxa"/>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1</w:t>
            </w:r>
          </w:p>
        </w:tc>
        <w:tc>
          <w:tcPr>
            <w:tcW w:w="1476" w:type="dxa"/>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Х</w:t>
            </w:r>
            <w:r>
              <w:rPr>
                <w:sz w:val="24"/>
                <w:szCs w:val="24"/>
                <w:vertAlign w:val="subscript"/>
              </w:rPr>
              <w:t>11</w:t>
            </w:r>
          </w:p>
        </w:tc>
        <w:tc>
          <w:tcPr>
            <w:tcW w:w="1476" w:type="dxa"/>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Х</w:t>
            </w:r>
            <w:r>
              <w:rPr>
                <w:sz w:val="24"/>
                <w:szCs w:val="24"/>
                <w:vertAlign w:val="subscript"/>
              </w:rPr>
              <w:t>12</w:t>
            </w:r>
          </w:p>
        </w:tc>
        <w:tc>
          <w:tcPr>
            <w:tcW w:w="1476" w:type="dxa"/>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Х</w:t>
            </w:r>
            <w:r>
              <w:rPr>
                <w:sz w:val="24"/>
                <w:szCs w:val="24"/>
                <w:vertAlign w:val="subscript"/>
              </w:rPr>
              <w:t>1</w:t>
            </w:r>
            <w:r>
              <w:rPr>
                <w:sz w:val="24"/>
                <w:szCs w:val="24"/>
                <w:vertAlign w:val="subscript"/>
                <w:lang w:val="en-US"/>
              </w:rPr>
              <w:t>n</w:t>
            </w:r>
          </w:p>
        </w:tc>
        <w:tc>
          <w:tcPr>
            <w:tcW w:w="1476" w:type="dxa"/>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lang w:val="en-US"/>
              </w:rPr>
              <w:t>S</w:t>
            </w:r>
            <w:r>
              <w:rPr>
                <w:sz w:val="24"/>
                <w:szCs w:val="24"/>
                <w:vertAlign w:val="subscript"/>
              </w:rPr>
              <w:t>1</w:t>
            </w:r>
          </w:p>
        </w:tc>
      </w:tr>
      <w:tr w:rsidR="00533F07" w:rsidTr="00001EDC">
        <w:trPr>
          <w:cantSplit/>
          <w:jc w:val="center"/>
        </w:trPr>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2</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Х</w:t>
            </w:r>
            <w:r>
              <w:rPr>
                <w:sz w:val="24"/>
                <w:szCs w:val="24"/>
                <w:vertAlign w:val="subscript"/>
              </w:rPr>
              <w:t>21</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Х</w:t>
            </w:r>
            <w:r>
              <w:rPr>
                <w:sz w:val="24"/>
                <w:szCs w:val="24"/>
                <w:vertAlign w:val="subscript"/>
              </w:rPr>
              <w:t>22</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rPr>
              <w:t>Х</w:t>
            </w:r>
            <w:r>
              <w:rPr>
                <w:sz w:val="24"/>
                <w:szCs w:val="24"/>
                <w:vertAlign w:val="subscript"/>
              </w:rPr>
              <w:t>2</w:t>
            </w:r>
            <w:r>
              <w:rPr>
                <w:sz w:val="24"/>
                <w:szCs w:val="24"/>
                <w:vertAlign w:val="subscript"/>
                <w:lang w:val="en-US"/>
              </w:rPr>
              <w:t>n</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lang w:val="en-US"/>
              </w:rPr>
              <w:t>S</w:t>
            </w:r>
            <w:r>
              <w:rPr>
                <w:sz w:val="24"/>
                <w:szCs w:val="24"/>
                <w:vertAlign w:val="subscript"/>
              </w:rPr>
              <w:t>2</w:t>
            </w:r>
          </w:p>
        </w:tc>
      </w:tr>
      <w:tr w:rsidR="00533F07" w:rsidTr="00001EDC">
        <w:trPr>
          <w:cantSplit/>
          <w:jc w:val="center"/>
        </w:trPr>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r>
      <w:tr w:rsidR="00533F07" w:rsidTr="00001EDC">
        <w:trPr>
          <w:cantSplit/>
          <w:jc w:val="center"/>
        </w:trPr>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lang w:val="en-US"/>
              </w:rPr>
              <w:t>m</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rPr>
              <w:t>Х</w:t>
            </w:r>
            <w:r>
              <w:rPr>
                <w:sz w:val="24"/>
                <w:szCs w:val="24"/>
                <w:vertAlign w:val="subscript"/>
                <w:lang w:val="en-US"/>
              </w:rPr>
              <w:t>m</w:t>
            </w:r>
            <w:r>
              <w:rPr>
                <w:sz w:val="24"/>
                <w:szCs w:val="24"/>
                <w:vertAlign w:val="subscript"/>
              </w:rPr>
              <w:t>1</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rPr>
              <w:t>Х</w:t>
            </w:r>
            <w:r>
              <w:rPr>
                <w:sz w:val="24"/>
                <w:szCs w:val="24"/>
                <w:vertAlign w:val="subscript"/>
                <w:lang w:val="en-US"/>
              </w:rPr>
              <w:t>m</w:t>
            </w:r>
            <w:r>
              <w:rPr>
                <w:sz w:val="24"/>
                <w:szCs w:val="24"/>
                <w:vertAlign w:val="subscript"/>
              </w:rPr>
              <w:t>2</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rPr>
              <w:t>Х</w:t>
            </w:r>
            <w:r>
              <w:rPr>
                <w:sz w:val="24"/>
                <w:szCs w:val="24"/>
                <w:vertAlign w:val="subscript"/>
                <w:lang w:val="en-US"/>
              </w:rPr>
              <w:t>mn</w:t>
            </w:r>
          </w:p>
        </w:tc>
        <w:tc>
          <w:tcPr>
            <w:tcW w:w="1476" w:type="dxa"/>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S</w:t>
            </w:r>
            <w:r>
              <w:rPr>
                <w:sz w:val="24"/>
                <w:szCs w:val="24"/>
                <w:vertAlign w:val="subscript"/>
                <w:lang w:val="en-US"/>
              </w:rPr>
              <w:t>m</w:t>
            </w:r>
          </w:p>
        </w:tc>
      </w:tr>
    </w:tbl>
    <w:p w:rsidR="00533F07" w:rsidRDefault="00533F07" w:rsidP="00533F07">
      <w:pPr>
        <w:ind w:firstLine="567"/>
        <w:jc w:val="both"/>
      </w:pPr>
    </w:p>
    <w:p w:rsidR="00533F07" w:rsidRDefault="00533F07" w:rsidP="00533F07">
      <w:pPr>
        <w:ind w:firstLine="567"/>
        <w:jc w:val="both"/>
        <w:rPr>
          <w:rFonts w:eastAsia="Times New Roman"/>
          <w:color w:val="auto"/>
          <w:lang w:eastAsia="ru-RU"/>
        </w:rPr>
      </w:pPr>
      <w:r>
        <w:t>Когда количество вариантов меньше десяти, то можно использовать привычную для нас десятибалльную систему, в противном случае можно использовать любую другую, например, 20-ти бальную. Перед экспертами можно заранее поставить условие, чтобы оценки были для каждого варианта уникальны, т. е. не повторялись.</w:t>
      </w:r>
    </w:p>
    <w:p w:rsidR="00533F07" w:rsidRDefault="00533F07" w:rsidP="00533F07">
      <w:pPr>
        <w:ind w:firstLine="567"/>
        <w:jc w:val="both"/>
      </w:pPr>
      <w:r>
        <w:t>Чтобы учесть уровень компетентности эксперта, проводят их взаимное оценивание, для чего каждому эксперту предлагается анкета с фамилиями экспертов, в которой он выставляет балл компетентности, но каждому эксперту. В табл. 1.7 приведены взаимные оценки компетентности экспертов, включая самого себя.</w:t>
      </w:r>
    </w:p>
    <w:p w:rsidR="00533F07" w:rsidRDefault="00533F07" w:rsidP="00533F07">
      <w:pPr>
        <w:ind w:firstLine="567"/>
        <w:jc w:val="both"/>
      </w:pPr>
      <w:r>
        <w:t xml:space="preserve">В табл. 1.7 </w:t>
      </w:r>
      <w:r>
        <w:rPr>
          <w:bCs w:val="0"/>
          <w:lang w:val="en-US"/>
        </w:rPr>
        <w:t>Y</w:t>
      </w:r>
      <w:r>
        <w:rPr>
          <w:bCs w:val="0"/>
          <w:vertAlign w:val="subscript"/>
          <w:lang w:val="en-US"/>
        </w:rPr>
        <w:t>ij</w:t>
      </w:r>
      <w:r>
        <w:t xml:space="preserve">-оценка в баллах </w:t>
      </w:r>
      <w:r>
        <w:rPr>
          <w:bCs w:val="0"/>
          <w:lang w:val="en-US"/>
        </w:rPr>
        <w:t>i</w:t>
      </w:r>
      <w:r>
        <w:rPr>
          <w:b/>
        </w:rPr>
        <w:t>-</w:t>
      </w:r>
      <w:r>
        <w:t xml:space="preserve">м экспертом компетентность </w:t>
      </w:r>
      <w:r>
        <w:rPr>
          <w:bCs w:val="0"/>
          <w:lang w:val="en-US"/>
        </w:rPr>
        <w:t>j</w:t>
      </w:r>
      <w:r>
        <w:rPr>
          <w:b/>
        </w:rPr>
        <w:t>-</w:t>
      </w:r>
      <w:r>
        <w:t xml:space="preserve">го эксперта. </w:t>
      </w:r>
    </w:p>
    <w:p w:rsidR="00533F07" w:rsidRDefault="00533F07" w:rsidP="00533F07">
      <w:pPr>
        <w:ind w:firstLine="567"/>
        <w:jc w:val="both"/>
      </w:pPr>
      <w:r>
        <w:t>В задачи статистической обработки входят:</w:t>
      </w:r>
    </w:p>
    <w:p w:rsidR="00533F07" w:rsidRDefault="00533F07" w:rsidP="00533F07">
      <w:pPr>
        <w:numPr>
          <w:ilvl w:val="0"/>
          <w:numId w:val="2"/>
        </w:numPr>
        <w:ind w:left="567"/>
        <w:jc w:val="both"/>
        <w:rPr>
          <w:spacing w:val="-4"/>
        </w:rPr>
      </w:pPr>
      <w:r>
        <w:rPr>
          <w:spacing w:val="-4"/>
        </w:rPr>
        <w:t xml:space="preserve">вычисление средних оценок компетентности экспертов, где коэффициенты </w:t>
      </w:r>
      <w:r>
        <w:rPr>
          <w:bCs w:val="0"/>
          <w:spacing w:val="-4"/>
        </w:rPr>
        <w:t xml:space="preserve">Кi </w:t>
      </w:r>
      <w:r>
        <w:rPr>
          <w:spacing w:val="-4"/>
        </w:rPr>
        <w:t>являются средними оценками компетентности экспертов;</w:t>
      </w:r>
    </w:p>
    <w:p w:rsidR="00533F07" w:rsidRDefault="00533F07" w:rsidP="00533F07">
      <w:pPr>
        <w:numPr>
          <w:ilvl w:val="0"/>
          <w:numId w:val="2"/>
        </w:numPr>
        <w:ind w:left="567"/>
        <w:jc w:val="both"/>
      </w:pPr>
      <w:r>
        <w:t>проверка согласованности оценок экспертов;</w:t>
      </w:r>
    </w:p>
    <w:p w:rsidR="00533F07" w:rsidRDefault="00533F07" w:rsidP="00533F07">
      <w:pPr>
        <w:numPr>
          <w:ilvl w:val="0"/>
          <w:numId w:val="2"/>
        </w:numPr>
        <w:ind w:left="567"/>
        <w:jc w:val="both"/>
      </w:pPr>
      <w:r>
        <w:t>вычисление коллективной оценки варианта («веса») без учета компетентности экспертов;</w:t>
      </w:r>
    </w:p>
    <w:p w:rsidR="00533F07" w:rsidRDefault="00533F07" w:rsidP="00533F07">
      <w:pPr>
        <w:numPr>
          <w:ilvl w:val="0"/>
          <w:numId w:val="2"/>
        </w:numPr>
        <w:ind w:left="567"/>
        <w:jc w:val="both"/>
      </w:pPr>
      <w:r>
        <w:t>вычисление коллективной оценки («веса») варианта с учетом компетентности экспертов.</w:t>
      </w:r>
    </w:p>
    <w:p w:rsidR="00533F07" w:rsidRDefault="00533F07" w:rsidP="00533F07">
      <w:pPr>
        <w:jc w:val="both"/>
      </w:pPr>
    </w:p>
    <w:p w:rsidR="00533F07" w:rsidRDefault="00533F07" w:rsidP="00533F07">
      <w:pPr>
        <w:ind w:firstLine="567"/>
        <w:jc w:val="both"/>
      </w:pPr>
      <w:r>
        <w:t>Таблица 1.7 - Взаимооценка компетентности экспертов в баллах</w:t>
      </w:r>
    </w:p>
    <w:p w:rsidR="00533F07" w:rsidRDefault="00533F07" w:rsidP="00533F07">
      <w:pPr>
        <w:ind w:firstLine="567"/>
        <w:jc w:val="both"/>
      </w:pPr>
    </w:p>
    <w:tbl>
      <w:tblPr>
        <w:tblW w:w="4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4444"/>
        <w:gridCol w:w="738"/>
        <w:gridCol w:w="738"/>
        <w:gridCol w:w="2331"/>
        <w:gridCol w:w="981"/>
      </w:tblGrid>
      <w:tr w:rsidR="00533F07" w:rsidTr="00001EDC">
        <w:trPr>
          <w:cantSplit/>
          <w:jc w:val="center"/>
        </w:trPr>
        <w:tc>
          <w:tcPr>
            <w:tcW w:w="0" w:type="auto"/>
            <w:vMerge w:val="restart"/>
            <w:tcBorders>
              <w:top w:val="single" w:sz="12" w:space="0" w:color="auto"/>
              <w:left w:val="single" w:sz="12" w:space="0" w:color="auto"/>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Номер эксперта</w:t>
            </w:r>
          </w:p>
        </w:tc>
        <w:tc>
          <w:tcPr>
            <w:tcW w:w="0" w:type="auto"/>
            <w:gridSpan w:val="4"/>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Номер эксперта</w:t>
            </w:r>
          </w:p>
        </w:tc>
      </w:tr>
      <w:tr w:rsidR="00533F07" w:rsidTr="00001EDC">
        <w:trPr>
          <w:cantSplit/>
          <w:jc w:val="center"/>
        </w:trPr>
        <w:tc>
          <w:tcPr>
            <w:tcW w:w="0" w:type="auto"/>
            <w:vMerge/>
            <w:tcBorders>
              <w:top w:val="single" w:sz="12" w:space="0" w:color="auto"/>
              <w:left w:val="single" w:sz="12" w:space="0" w:color="auto"/>
              <w:bottom w:val="single" w:sz="12" w:space="0" w:color="auto"/>
              <w:right w:val="single" w:sz="12" w:space="0" w:color="auto"/>
            </w:tcBorders>
            <w:vAlign w:val="center"/>
          </w:tcPr>
          <w:p w:rsidR="00533F07" w:rsidRDefault="00533F07" w:rsidP="00001EDC">
            <w:pPr>
              <w:rPr>
                <w:rFonts w:eastAsia="Times New Roman"/>
                <w:sz w:val="24"/>
                <w:szCs w:val="24"/>
                <w:lang w:eastAsia="ru-RU"/>
              </w:rPr>
            </w:pP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1</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2</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M</w:t>
            </w:r>
          </w:p>
        </w:tc>
      </w:tr>
      <w:tr w:rsidR="00533F07" w:rsidTr="00001EDC">
        <w:trPr>
          <w:cantSplit/>
          <w:jc w:val="center"/>
        </w:trPr>
        <w:tc>
          <w:tcPr>
            <w:tcW w:w="0" w:type="auto"/>
            <w:tcBorders>
              <w:top w:val="single" w:sz="12" w:space="0" w:color="auto"/>
              <w:left w:val="single" w:sz="12" w:space="0" w:color="auto"/>
              <w:bottom w:val="single" w:sz="12"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1</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2</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3</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4</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5</w:t>
            </w:r>
          </w:p>
        </w:tc>
      </w:tr>
      <w:tr w:rsidR="00533F07" w:rsidTr="00001EDC">
        <w:trPr>
          <w:cantSplit/>
          <w:jc w:val="center"/>
        </w:trPr>
        <w:tc>
          <w:tcPr>
            <w:tcW w:w="0" w:type="auto"/>
            <w:tcBorders>
              <w:top w:val="single" w:sz="12" w:space="0" w:color="auto"/>
              <w:left w:val="single" w:sz="12" w:space="0" w:color="auto"/>
              <w:bottom w:val="single" w:sz="4"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2</w:t>
            </w:r>
          </w:p>
        </w:tc>
        <w:tc>
          <w:tcPr>
            <w:tcW w:w="0" w:type="auto"/>
            <w:tcBorders>
              <w:top w:val="single" w:sz="12" w:space="0" w:color="auto"/>
              <w:left w:val="nil"/>
              <w:bottom w:val="single" w:sz="4"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2</w:t>
            </w:r>
          </w:p>
        </w:tc>
        <w:tc>
          <w:tcPr>
            <w:tcW w:w="0" w:type="auto"/>
            <w:tcBorders>
              <w:top w:val="single" w:sz="12" w:space="0" w:color="auto"/>
              <w:left w:val="nil"/>
              <w:bottom w:val="single" w:sz="4"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3</w:t>
            </w:r>
          </w:p>
        </w:tc>
        <w:tc>
          <w:tcPr>
            <w:tcW w:w="0" w:type="auto"/>
            <w:tcBorders>
              <w:top w:val="single" w:sz="12" w:space="0" w:color="auto"/>
              <w:left w:val="nil"/>
              <w:bottom w:val="single" w:sz="4"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4</w:t>
            </w:r>
          </w:p>
        </w:tc>
        <w:tc>
          <w:tcPr>
            <w:tcW w:w="0" w:type="auto"/>
            <w:tcBorders>
              <w:top w:val="single" w:sz="12" w:space="0" w:color="auto"/>
              <w:left w:val="nil"/>
              <w:bottom w:val="single" w:sz="4"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5</w:t>
            </w:r>
          </w:p>
        </w:tc>
      </w:tr>
      <w:tr w:rsidR="00533F07" w:rsidTr="00001EDC">
        <w:trPr>
          <w:cantSplit/>
          <w:jc w:val="center"/>
        </w:trPr>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r>
      <w:tr w:rsidR="00533F07" w:rsidTr="00001EDC">
        <w:trPr>
          <w:cantSplit/>
          <w:jc w:val="center"/>
        </w:trPr>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m</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Y</w:t>
            </w:r>
            <w:r>
              <w:rPr>
                <w:sz w:val="24"/>
                <w:szCs w:val="24"/>
                <w:vertAlign w:val="subscript"/>
              </w:rPr>
              <w:t>m1</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Y</w:t>
            </w:r>
            <w:r>
              <w:rPr>
                <w:sz w:val="24"/>
                <w:szCs w:val="24"/>
                <w:vertAlign w:val="subscript"/>
              </w:rPr>
              <w:t>m2</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Y</w:t>
            </w:r>
            <w:r>
              <w:rPr>
                <w:sz w:val="24"/>
                <w:szCs w:val="24"/>
                <w:vertAlign w:val="subscript"/>
              </w:rPr>
              <w:t>mm</w:t>
            </w:r>
          </w:p>
        </w:tc>
      </w:tr>
      <w:tr w:rsidR="00533F07" w:rsidTr="00001EDC">
        <w:trPr>
          <w:cantSplit/>
          <w:jc w:val="center"/>
        </w:trPr>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Среднеарифметическое (К</w:t>
            </w:r>
            <w:r>
              <w:rPr>
                <w:sz w:val="24"/>
                <w:szCs w:val="24"/>
                <w:vertAlign w:val="subscript"/>
              </w:rPr>
              <w:t>i</w:t>
            </w: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К</w:t>
            </w:r>
            <w:r>
              <w:rPr>
                <w:sz w:val="24"/>
                <w:szCs w:val="24"/>
                <w:vertAlign w:val="subscript"/>
              </w:rPr>
              <w:t>1</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К</w:t>
            </w:r>
            <w:r>
              <w:rPr>
                <w:sz w:val="24"/>
                <w:szCs w:val="24"/>
                <w:vertAlign w:val="subscript"/>
              </w:rPr>
              <w:t>2</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К</w:t>
            </w:r>
            <w:r>
              <w:rPr>
                <w:sz w:val="24"/>
                <w:szCs w:val="24"/>
                <w:vertAlign w:val="subscript"/>
              </w:rPr>
              <w:t>m</w:t>
            </w:r>
          </w:p>
        </w:tc>
      </w:tr>
    </w:tbl>
    <w:p w:rsidR="00533F07" w:rsidRDefault="00533F07" w:rsidP="00533F07">
      <w:pPr>
        <w:pStyle w:val="Zag3"/>
        <w:jc w:val="both"/>
        <w:rPr>
          <w:b w:val="0"/>
        </w:rPr>
      </w:pPr>
      <w:bookmarkStart w:id="5" w:name="_Toc350340397"/>
      <w:r>
        <w:rPr>
          <w:b w:val="0"/>
        </w:rPr>
        <w:lastRenderedPageBreak/>
        <w:t>Проверка согласованности оценок экспертов</w:t>
      </w:r>
      <w:bookmarkEnd w:id="5"/>
      <w:r>
        <w:rPr>
          <w:b w:val="0"/>
        </w:rPr>
        <w:t>. Групповая экспертная оценка может считаться достоверной, если ответы экспертов согласованы. Существуют два способа проверки согласованности:</w:t>
      </w:r>
    </w:p>
    <w:p w:rsidR="00533F07" w:rsidRDefault="00533F07" w:rsidP="00533F07">
      <w:pPr>
        <w:numPr>
          <w:ilvl w:val="0"/>
          <w:numId w:val="2"/>
        </w:numPr>
        <w:ind w:left="567"/>
        <w:jc w:val="both"/>
      </w:pPr>
      <w:r>
        <w:t>с помощью коэффициента ранговой корреляции Спирмена [56];</w:t>
      </w:r>
    </w:p>
    <w:p w:rsidR="00533F07" w:rsidRDefault="00533F07" w:rsidP="00533F07">
      <w:pPr>
        <w:numPr>
          <w:ilvl w:val="0"/>
          <w:numId w:val="2"/>
        </w:numPr>
        <w:ind w:left="567"/>
        <w:jc w:val="both"/>
      </w:pPr>
      <w:r>
        <w:t>с помощью коэффициента конкордации Кендэла.</w:t>
      </w:r>
    </w:p>
    <w:p w:rsidR="00533F07" w:rsidRDefault="00533F07" w:rsidP="00533F07">
      <w:pPr>
        <w:ind w:firstLine="567"/>
        <w:jc w:val="both"/>
      </w:pPr>
      <w:r>
        <w:t>Рассмотрим первый способ.</w:t>
      </w:r>
    </w:p>
    <w:p w:rsidR="00533F07" w:rsidRDefault="00533F07" w:rsidP="00533F07">
      <w:pPr>
        <w:ind w:firstLine="567"/>
        <w:jc w:val="both"/>
      </w:pPr>
      <w:r>
        <w:t>Значение коэффициента ранговой корреляции Спирмена находится в диапазоне</w:t>
      </w:r>
    </w:p>
    <w:p w:rsidR="00533F07" w:rsidRDefault="00533F07" w:rsidP="00533F07">
      <w:pPr>
        <w:pStyle w:val="Form"/>
        <w:jc w:val="both"/>
        <w:rPr>
          <w:color w:val="auto"/>
          <w:szCs w:val="28"/>
        </w:rPr>
      </w:pPr>
      <w:r>
        <w:rPr>
          <w:color w:val="auto"/>
          <w:szCs w:val="28"/>
        </w:rPr>
        <w:tab/>
      </w:r>
      <w:r>
        <w:rPr>
          <w:color w:val="auto"/>
          <w:position w:val="-12"/>
          <w:szCs w:val="28"/>
        </w:rPr>
        <w:object w:dxaOrig="1320" w:dyaOrig="380">
          <v:shape id="_x0000_i1069" type="#_x0000_t75" style="width:66.4pt;height:18.7pt" o:ole="">
            <v:imagedata r:id="rId85" o:title=""/>
          </v:shape>
          <o:OLEObject Type="Embed" ProgID="Equation.DSMT4" ShapeID="_x0000_i1069" DrawAspect="Content" ObjectID="_1697627532" r:id="rId86"/>
        </w:object>
      </w:r>
      <w:r>
        <w:rPr>
          <w:color w:val="auto"/>
          <w:szCs w:val="28"/>
        </w:rPr>
        <w:t>.</w:t>
      </w:r>
    </w:p>
    <w:p w:rsidR="00533F07" w:rsidRDefault="00533F07" w:rsidP="00533F07">
      <w:pPr>
        <w:ind w:firstLine="567"/>
        <w:jc w:val="both"/>
        <w:rPr>
          <w:color w:val="auto"/>
          <w:spacing w:val="-2"/>
        </w:rPr>
      </w:pPr>
      <w:r>
        <w:rPr>
          <w:spacing w:val="-2"/>
        </w:rPr>
        <w:t>Прежде чем приступать к его вычислению, необходимо таблицу бальных оценок (табл. 1.6) перевести в ранги. При переводе следуют правилу – присваивать максимальной оценке в баллах в строке оценок каждого эксперта максимальный ранг. Чем выше ранг, тем ниже его численное значение. Значит самый максимальный ранг это 1, затем следует 2, 3, 4 и т. д. В общем виде таблица рангов будет иметь следующей вид.</w:t>
      </w:r>
    </w:p>
    <w:p w:rsidR="00533F07" w:rsidRDefault="00533F07" w:rsidP="00533F07">
      <w:pPr>
        <w:ind w:firstLine="567"/>
        <w:jc w:val="both"/>
        <w:rPr>
          <w:spacing w:val="-2"/>
        </w:rPr>
      </w:pPr>
    </w:p>
    <w:p w:rsidR="00533F07" w:rsidRDefault="00533F07" w:rsidP="00533F07">
      <w:pPr>
        <w:ind w:firstLine="567"/>
        <w:jc w:val="both"/>
      </w:pPr>
      <w:r>
        <w:t>Таблица 1.8 - Ранговые оценки вариантов</w:t>
      </w:r>
    </w:p>
    <w:p w:rsidR="00533F07" w:rsidRDefault="00533F07" w:rsidP="00533F07">
      <w:pPr>
        <w:ind w:firstLine="567"/>
        <w:jc w:val="both"/>
      </w:pPr>
    </w:p>
    <w:tbl>
      <w:tblPr>
        <w:tblW w:w="49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720"/>
        <w:gridCol w:w="1116"/>
        <w:gridCol w:w="1116"/>
        <w:gridCol w:w="3062"/>
        <w:gridCol w:w="795"/>
        <w:gridCol w:w="1423"/>
      </w:tblGrid>
      <w:tr w:rsidR="00533F07" w:rsidTr="00001EDC">
        <w:trPr>
          <w:cantSplit/>
          <w:jc w:val="center"/>
        </w:trPr>
        <w:tc>
          <w:tcPr>
            <w:tcW w:w="0" w:type="auto"/>
            <w:vMerge w:val="restart"/>
            <w:tcBorders>
              <w:top w:val="single" w:sz="12" w:space="0" w:color="auto"/>
              <w:left w:val="single" w:sz="12" w:space="0" w:color="auto"/>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Номер</w:t>
            </w:r>
            <w:r>
              <w:rPr>
                <w:sz w:val="24"/>
                <w:szCs w:val="24"/>
              </w:rPr>
              <w:br/>
              <w:t>эксперта</w:t>
            </w:r>
          </w:p>
        </w:tc>
        <w:tc>
          <w:tcPr>
            <w:tcW w:w="0" w:type="auto"/>
            <w:gridSpan w:val="4"/>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Номер варианта</w:t>
            </w:r>
          </w:p>
        </w:tc>
        <w:tc>
          <w:tcPr>
            <w:tcW w:w="0" w:type="auto"/>
            <w:vMerge w:val="restart"/>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 xml:space="preserve">Сумма </w:t>
            </w:r>
            <w:r>
              <w:rPr>
                <w:sz w:val="24"/>
                <w:szCs w:val="24"/>
              </w:rPr>
              <w:br/>
              <w:t>рангов</w:t>
            </w:r>
          </w:p>
        </w:tc>
      </w:tr>
      <w:tr w:rsidR="00533F07" w:rsidTr="00001EDC">
        <w:trPr>
          <w:cantSplit/>
          <w:jc w:val="center"/>
        </w:trPr>
        <w:tc>
          <w:tcPr>
            <w:tcW w:w="0" w:type="auto"/>
            <w:vMerge/>
            <w:tcBorders>
              <w:top w:val="single" w:sz="12" w:space="0" w:color="auto"/>
              <w:left w:val="single" w:sz="12" w:space="0" w:color="auto"/>
              <w:bottom w:val="single" w:sz="12" w:space="0" w:color="auto"/>
              <w:right w:val="single" w:sz="12" w:space="0" w:color="auto"/>
            </w:tcBorders>
            <w:vAlign w:val="center"/>
          </w:tcPr>
          <w:p w:rsidR="00533F07" w:rsidRDefault="00533F07" w:rsidP="00001EDC">
            <w:pPr>
              <w:rPr>
                <w:rFonts w:eastAsia="Times New Roman"/>
                <w:sz w:val="24"/>
                <w:szCs w:val="24"/>
                <w:lang w:eastAsia="ru-RU"/>
              </w:rPr>
            </w:pP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vertAlign w:val="subscript"/>
                <w:lang w:eastAsia="ru-RU"/>
              </w:rPr>
            </w:pPr>
            <w:r>
              <w:rPr>
                <w:sz w:val="24"/>
                <w:szCs w:val="24"/>
              </w:rPr>
              <w:t>В</w:t>
            </w:r>
            <w:r>
              <w:rPr>
                <w:sz w:val="24"/>
                <w:szCs w:val="24"/>
                <w:vertAlign w:val="subscript"/>
              </w:rPr>
              <w:t>1</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vertAlign w:val="subscript"/>
                <w:lang w:eastAsia="ru-RU"/>
              </w:rPr>
            </w:pPr>
            <w:r>
              <w:rPr>
                <w:sz w:val="24"/>
                <w:szCs w:val="24"/>
              </w:rPr>
              <w:t>В</w:t>
            </w:r>
            <w:r>
              <w:rPr>
                <w:sz w:val="24"/>
                <w:szCs w:val="24"/>
                <w:vertAlign w:val="subscript"/>
              </w:rPr>
              <w:t>2</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lang w:eastAsia="ru-RU"/>
              </w:rPr>
            </w:pPr>
            <w:r>
              <w:rPr>
                <w:sz w:val="24"/>
                <w:szCs w:val="24"/>
              </w:rPr>
              <w:t>…………………</w:t>
            </w:r>
          </w:p>
        </w:tc>
        <w:tc>
          <w:tcPr>
            <w:tcW w:w="0" w:type="auto"/>
            <w:tcBorders>
              <w:top w:val="single" w:sz="12" w:space="0" w:color="auto"/>
              <w:left w:val="nil"/>
              <w:bottom w:val="single" w:sz="12" w:space="0" w:color="auto"/>
              <w:right w:val="single" w:sz="12" w:space="0" w:color="auto"/>
            </w:tcBorders>
            <w:vAlign w:val="center"/>
          </w:tcPr>
          <w:p w:rsidR="00533F07" w:rsidRDefault="00533F07" w:rsidP="00001EDC">
            <w:pPr>
              <w:spacing w:before="40" w:after="40"/>
              <w:jc w:val="both"/>
              <w:rPr>
                <w:rFonts w:eastAsia="Times New Roman"/>
                <w:sz w:val="24"/>
                <w:szCs w:val="24"/>
                <w:vertAlign w:val="subscript"/>
                <w:lang w:eastAsia="ru-RU"/>
              </w:rPr>
            </w:pPr>
            <w:r>
              <w:rPr>
                <w:sz w:val="24"/>
                <w:szCs w:val="24"/>
              </w:rPr>
              <w:t>В</w:t>
            </w:r>
            <w:r>
              <w:rPr>
                <w:sz w:val="24"/>
                <w:szCs w:val="24"/>
                <w:vertAlign w:val="subscript"/>
                <w:lang w:val="en-US"/>
              </w:rPr>
              <w:t>n</w:t>
            </w:r>
          </w:p>
        </w:tc>
        <w:tc>
          <w:tcPr>
            <w:tcW w:w="0" w:type="auto"/>
            <w:vMerge/>
            <w:tcBorders>
              <w:top w:val="single" w:sz="12" w:space="0" w:color="auto"/>
              <w:left w:val="nil"/>
              <w:bottom w:val="single" w:sz="12" w:space="0" w:color="auto"/>
              <w:right w:val="single" w:sz="12" w:space="0" w:color="auto"/>
            </w:tcBorders>
            <w:vAlign w:val="center"/>
          </w:tcPr>
          <w:p w:rsidR="00533F07" w:rsidRDefault="00533F07" w:rsidP="00001EDC">
            <w:pPr>
              <w:rPr>
                <w:rFonts w:eastAsia="Times New Roman"/>
                <w:sz w:val="24"/>
                <w:szCs w:val="24"/>
                <w:lang w:eastAsia="ru-RU"/>
              </w:rPr>
            </w:pPr>
          </w:p>
        </w:tc>
      </w:tr>
      <w:tr w:rsidR="00533F07" w:rsidTr="00001EDC">
        <w:trPr>
          <w:cantSplit/>
          <w:jc w:val="center"/>
        </w:trPr>
        <w:tc>
          <w:tcPr>
            <w:tcW w:w="0" w:type="auto"/>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1</w:t>
            </w:r>
          </w:p>
        </w:tc>
        <w:tc>
          <w:tcPr>
            <w:tcW w:w="0" w:type="auto"/>
            <w:tcBorders>
              <w:top w:val="single" w:sz="12" w:space="0" w:color="auto"/>
              <w:left w:val="single" w:sz="4" w:space="0" w:color="auto"/>
              <w:bottom w:val="single" w:sz="4" w:space="0" w:color="auto"/>
              <w:right w:val="single" w:sz="12"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Z</w:t>
            </w:r>
            <w:r>
              <w:rPr>
                <w:sz w:val="24"/>
                <w:szCs w:val="24"/>
                <w:vertAlign w:val="subscript"/>
              </w:rPr>
              <w:t>11</w:t>
            </w:r>
          </w:p>
        </w:tc>
        <w:tc>
          <w:tcPr>
            <w:tcW w:w="0" w:type="auto"/>
            <w:tcBorders>
              <w:top w:val="single" w:sz="12" w:space="0" w:color="auto"/>
              <w:left w:val="nil"/>
              <w:bottom w:val="single" w:sz="4" w:space="0" w:color="auto"/>
              <w:right w:val="single" w:sz="12"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Z</w:t>
            </w:r>
            <w:r>
              <w:rPr>
                <w:sz w:val="24"/>
                <w:szCs w:val="24"/>
                <w:vertAlign w:val="subscript"/>
              </w:rPr>
              <w:t>12</w:t>
            </w:r>
          </w:p>
        </w:tc>
        <w:tc>
          <w:tcPr>
            <w:tcW w:w="0" w:type="auto"/>
            <w:tcBorders>
              <w:top w:val="single" w:sz="12" w:space="0" w:color="auto"/>
              <w:left w:val="nil"/>
              <w:bottom w:val="single" w:sz="4" w:space="0" w:color="auto"/>
              <w:right w:val="single" w:sz="12"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12" w:space="0" w:color="auto"/>
              <w:left w:val="nil"/>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Z</w:t>
            </w:r>
            <w:r>
              <w:rPr>
                <w:sz w:val="24"/>
                <w:szCs w:val="24"/>
                <w:vertAlign w:val="subscript"/>
              </w:rPr>
              <w:t>1т</w:t>
            </w:r>
          </w:p>
        </w:tc>
        <w:tc>
          <w:tcPr>
            <w:tcW w:w="0" w:type="auto"/>
            <w:tcBorders>
              <w:top w:val="single" w:sz="12"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S</w:t>
            </w:r>
            <w:r>
              <w:rPr>
                <w:sz w:val="24"/>
                <w:szCs w:val="24"/>
                <w:vertAlign w:val="subscript"/>
              </w:rPr>
              <w:t>1</w:t>
            </w:r>
          </w:p>
        </w:tc>
      </w:tr>
      <w:tr w:rsidR="00533F07" w:rsidTr="00001EDC">
        <w:trPr>
          <w:cantSplit/>
          <w:jc w:val="center"/>
        </w:trPr>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r>
      <w:tr w:rsidR="00533F07" w:rsidTr="00001EDC">
        <w:trPr>
          <w:cantSplit/>
          <w:jc w:val="center"/>
        </w:trPr>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lang w:val="en-US"/>
              </w:rPr>
              <w:t>m</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Z</w:t>
            </w:r>
            <w:r>
              <w:rPr>
                <w:sz w:val="24"/>
                <w:szCs w:val="24"/>
                <w:vertAlign w:val="subscript"/>
                <w:lang w:val="en-US"/>
              </w:rPr>
              <w:t>m</w:t>
            </w:r>
            <w:r>
              <w:rPr>
                <w:sz w:val="24"/>
                <w:szCs w:val="24"/>
                <w:vertAlign w:val="subscript"/>
              </w:rPr>
              <w:t>1</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Z</w:t>
            </w:r>
            <w:r>
              <w:rPr>
                <w:sz w:val="24"/>
                <w:szCs w:val="24"/>
                <w:vertAlign w:val="subscript"/>
                <w:lang w:val="en-US"/>
              </w:rPr>
              <w:t>m</w:t>
            </w:r>
            <w:r>
              <w:rPr>
                <w:sz w:val="24"/>
                <w:szCs w:val="24"/>
                <w:vertAlign w:val="subscript"/>
              </w:rPr>
              <w:t>2</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lang w:eastAsia="ru-RU"/>
              </w:rPr>
            </w:pPr>
            <w:r>
              <w:rPr>
                <w:sz w:val="24"/>
                <w:szCs w:val="24"/>
              </w:rPr>
              <w:t>…………………</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Z</w:t>
            </w:r>
            <w:r>
              <w:rPr>
                <w:sz w:val="24"/>
                <w:szCs w:val="24"/>
                <w:vertAlign w:val="subscript"/>
                <w:lang w:val="en-US"/>
              </w:rPr>
              <w:t>mn</w:t>
            </w:r>
          </w:p>
        </w:tc>
        <w:tc>
          <w:tcPr>
            <w:tcW w:w="0" w:type="auto"/>
            <w:tcBorders>
              <w:top w:val="single" w:sz="4" w:space="0" w:color="auto"/>
              <w:left w:val="single" w:sz="4" w:space="0" w:color="auto"/>
              <w:bottom w:val="single" w:sz="4" w:space="0" w:color="auto"/>
              <w:right w:val="single" w:sz="4" w:space="0" w:color="auto"/>
            </w:tcBorders>
            <w:vAlign w:val="center"/>
          </w:tcPr>
          <w:p w:rsidR="00533F07" w:rsidRDefault="00533F07" w:rsidP="00001EDC">
            <w:pPr>
              <w:jc w:val="both"/>
              <w:rPr>
                <w:rFonts w:eastAsia="Times New Roman"/>
                <w:sz w:val="24"/>
                <w:szCs w:val="24"/>
                <w:vertAlign w:val="subscript"/>
                <w:lang w:eastAsia="ru-RU"/>
              </w:rPr>
            </w:pPr>
            <w:r>
              <w:rPr>
                <w:sz w:val="24"/>
                <w:szCs w:val="24"/>
                <w:lang w:val="en-US"/>
              </w:rPr>
              <w:t>S</w:t>
            </w:r>
            <w:r>
              <w:rPr>
                <w:sz w:val="24"/>
                <w:szCs w:val="24"/>
                <w:vertAlign w:val="subscript"/>
                <w:lang w:val="en-US"/>
              </w:rPr>
              <w:t>m</w:t>
            </w:r>
          </w:p>
        </w:tc>
      </w:tr>
    </w:tbl>
    <w:p w:rsidR="00533F07" w:rsidRDefault="00533F07" w:rsidP="00533F07">
      <w:pPr>
        <w:ind w:firstLine="567"/>
        <w:jc w:val="both"/>
        <w:rPr>
          <w:rFonts w:eastAsia="Times New Roman"/>
          <w:color w:val="auto"/>
          <w:lang w:eastAsia="ru-RU"/>
        </w:rPr>
      </w:pPr>
    </w:p>
    <w:p w:rsidR="00533F07" w:rsidRDefault="00533F07" w:rsidP="00533F07">
      <w:pPr>
        <w:ind w:firstLine="567"/>
        <w:jc w:val="both"/>
      </w:pPr>
      <w:r>
        <w:t xml:space="preserve">В табл. 1.8 </w:t>
      </w:r>
      <w:r>
        <w:rPr>
          <w:bCs w:val="0"/>
          <w:lang w:val="en-US"/>
        </w:rPr>
        <w:t>Z</w:t>
      </w:r>
      <w:r>
        <w:rPr>
          <w:bCs w:val="0"/>
          <w:vertAlign w:val="subscript"/>
          <w:lang w:val="en-US"/>
        </w:rPr>
        <w:t>ij</w:t>
      </w:r>
      <w:r>
        <w:t xml:space="preserve">-ранг оценки </w:t>
      </w:r>
      <w:r>
        <w:rPr>
          <w:bCs w:val="0"/>
          <w:lang w:val="en-US"/>
        </w:rPr>
        <w:t>i</w:t>
      </w:r>
      <w:r>
        <w:t xml:space="preserve">-м экспертом </w:t>
      </w:r>
      <w:r>
        <w:rPr>
          <w:bCs w:val="0"/>
          <w:lang w:val="en-US"/>
        </w:rPr>
        <w:t>j</w:t>
      </w:r>
      <w:r>
        <w:t xml:space="preserve">-го варианта, а </w:t>
      </w:r>
      <w:r>
        <w:rPr>
          <w:bCs w:val="0"/>
          <w:lang w:val="en-US"/>
        </w:rPr>
        <w:t>S</w:t>
      </w:r>
      <w:r>
        <w:rPr>
          <w:bCs w:val="0"/>
          <w:vertAlign w:val="subscript"/>
          <w:lang w:val="en-US"/>
        </w:rPr>
        <w:t>i</w:t>
      </w:r>
      <w:r>
        <w:t xml:space="preserve">-сумма рангов </w:t>
      </w:r>
      <w:r>
        <w:rPr>
          <w:bCs w:val="0"/>
          <w:lang w:val="en-US"/>
        </w:rPr>
        <w:t>i</w:t>
      </w:r>
      <w:r>
        <w:t xml:space="preserve">-й строки. Вычисляются квадраты отклонений в ранговых оценках первого и второго экспертов по всем оцениваемым вариантам. </w:t>
      </w:r>
    </w:p>
    <w:p w:rsidR="00533F07" w:rsidRDefault="00533F07" w:rsidP="00533F07">
      <w:pPr>
        <w:pStyle w:val="Form"/>
        <w:jc w:val="both"/>
        <w:rPr>
          <w:color w:val="auto"/>
          <w:szCs w:val="28"/>
          <w:vertAlign w:val="superscript"/>
        </w:rPr>
      </w:pPr>
      <w:r>
        <w:rPr>
          <w:color w:val="auto"/>
          <w:szCs w:val="28"/>
        </w:rPr>
        <w:tab/>
      </w:r>
    </w:p>
    <w:p w:rsidR="00533F07" w:rsidRDefault="00533F07" w:rsidP="00533F07">
      <w:pPr>
        <w:ind w:firstLine="567"/>
        <w:jc w:val="both"/>
        <w:rPr>
          <w:color w:val="auto"/>
        </w:rPr>
      </w:pPr>
      <w:r>
        <w:t>Коэффициент корреляции Спирмена вычисленный по данным табл. 1.8 находится по формуле</w:t>
      </w:r>
    </w:p>
    <w:p w:rsidR="00533F07" w:rsidRDefault="00533F07" w:rsidP="00533F07">
      <w:pPr>
        <w:pStyle w:val="Form"/>
        <w:jc w:val="both"/>
        <w:rPr>
          <w:color w:val="auto"/>
          <w:szCs w:val="28"/>
        </w:rPr>
      </w:pPr>
      <w:r>
        <w:rPr>
          <w:b/>
          <w:color w:val="auto"/>
          <w:szCs w:val="28"/>
        </w:rPr>
        <w:tab/>
      </w:r>
      <w:r>
        <w:rPr>
          <w:color w:val="auto"/>
          <w:position w:val="-54"/>
          <w:szCs w:val="28"/>
        </w:rPr>
        <w:object w:dxaOrig="2820" w:dyaOrig="1500">
          <v:shape id="_x0000_i1070" type="#_x0000_t75" style="width:111.25pt;height:58.9pt" o:ole="" fillcolor="window">
            <v:imagedata r:id="rId87" o:title=""/>
          </v:shape>
          <o:OLEObject Type="Embed" ProgID="Equation.DSMT4" ShapeID="_x0000_i1070" DrawAspect="Content" ObjectID="_1697627533" r:id="rId88"/>
        </w:object>
      </w:r>
      <w:r>
        <w:rPr>
          <w:bCs/>
          <w:color w:val="auto"/>
          <w:szCs w:val="28"/>
        </w:rPr>
        <w:t>,</w:t>
      </w:r>
      <w:r>
        <w:rPr>
          <w:bCs/>
          <w:color w:val="auto"/>
          <w:szCs w:val="28"/>
        </w:rPr>
        <w:tab/>
      </w:r>
      <w:r>
        <w:rPr>
          <w:color w:val="auto"/>
          <w:szCs w:val="28"/>
        </w:rPr>
        <w:t xml:space="preserve">(1.3) </w:t>
      </w:r>
    </w:p>
    <w:p w:rsidR="00533F07" w:rsidRDefault="00533F07" w:rsidP="00533F07">
      <w:pPr>
        <w:jc w:val="both"/>
        <w:rPr>
          <w:color w:val="auto"/>
        </w:rPr>
      </w:pPr>
      <w:r>
        <w:t>где n – число вариантов;</w:t>
      </w:r>
    </w:p>
    <w:p w:rsidR="00533F07" w:rsidRDefault="00533F07" w:rsidP="00533F07">
      <w:pPr>
        <w:ind w:firstLine="567"/>
        <w:jc w:val="both"/>
      </w:pPr>
      <w:r>
        <w:t>Максимально возможное отклонение в оценках двух экспертов было бы в том случае, если ранги у двух экспертов были бы взаимно противоположны (у одного нарастали, а у другого убывали).</w:t>
      </w:r>
    </w:p>
    <w:p w:rsidR="00533F07" w:rsidRDefault="00533F07" w:rsidP="00533F07">
      <w:pPr>
        <w:pStyle w:val="22"/>
        <w:spacing w:line="240" w:lineRule="auto"/>
        <w:ind w:firstLine="567"/>
        <w:jc w:val="both"/>
        <w:rPr>
          <w:szCs w:val="28"/>
        </w:rPr>
      </w:pPr>
      <w:r>
        <w:rPr>
          <w:szCs w:val="28"/>
        </w:rPr>
        <w:t>Для окончательного подведения итогов экспертизы необходимо вычислить коллективное мнение экспертов с учетом их компетентности или без учета.</w:t>
      </w:r>
    </w:p>
    <w:p w:rsidR="00533F07" w:rsidRDefault="00533F07" w:rsidP="00533F07">
      <w:pPr>
        <w:pStyle w:val="22"/>
        <w:spacing w:line="240" w:lineRule="auto"/>
        <w:ind w:firstLine="567"/>
        <w:jc w:val="both"/>
        <w:rPr>
          <w:szCs w:val="28"/>
        </w:rPr>
      </w:pPr>
      <w:r>
        <w:rPr>
          <w:szCs w:val="28"/>
        </w:rPr>
        <w:lastRenderedPageBreak/>
        <w:t xml:space="preserve">Коллективное мнение экспертов без учета компетентности вычисляется по формулам, среднее арифметическое,  </w:t>
      </w:r>
    </w:p>
    <w:p w:rsidR="00533F07" w:rsidRDefault="00533F07" w:rsidP="00533F07">
      <w:pPr>
        <w:pStyle w:val="Form"/>
        <w:spacing w:before="140" w:after="140"/>
        <w:jc w:val="both"/>
        <w:rPr>
          <w:color w:val="auto"/>
          <w:szCs w:val="28"/>
        </w:rPr>
      </w:pPr>
      <w:r>
        <w:rPr>
          <w:color w:val="auto"/>
          <w:szCs w:val="28"/>
        </w:rPr>
        <w:tab/>
      </w:r>
      <w:r>
        <w:rPr>
          <w:color w:val="auto"/>
          <w:szCs w:val="28"/>
          <w:vertAlign w:val="subscript"/>
        </w:rPr>
        <w:t> </w:t>
      </w:r>
      <w:r>
        <w:rPr>
          <w:color w:val="auto"/>
          <w:position w:val="-26"/>
          <w:szCs w:val="28"/>
        </w:rPr>
        <w:object w:dxaOrig="1740" w:dyaOrig="1040">
          <v:shape id="_x0000_i1071" type="#_x0000_t75" style="width:64.5pt;height:39.25pt" o:ole="" fillcolor="window">
            <v:imagedata r:id="rId89" o:title=""/>
          </v:shape>
          <o:OLEObject Type="Embed" ProgID="Equation.DSMT4" ShapeID="_x0000_i1071" DrawAspect="Content" ObjectID="_1697627534" r:id="rId90"/>
        </w:object>
      </w:r>
      <w:r>
        <w:rPr>
          <w:color w:val="auto"/>
          <w:szCs w:val="28"/>
        </w:rPr>
        <w:tab/>
        <w:t xml:space="preserve">(1.4) </w:t>
      </w:r>
    </w:p>
    <w:p w:rsidR="00533F07" w:rsidRDefault="00533F07" w:rsidP="00533F07">
      <w:pPr>
        <w:pStyle w:val="22"/>
        <w:spacing w:line="240" w:lineRule="auto"/>
        <w:ind w:firstLine="567"/>
        <w:jc w:val="both"/>
        <w:rPr>
          <w:szCs w:val="28"/>
        </w:rPr>
      </w:pPr>
      <w:r>
        <w:rPr>
          <w:szCs w:val="28"/>
        </w:rPr>
        <w:t>Коллективное мнение экспертов с учетом их компетентности вычисляется из следующего выражения:</w:t>
      </w:r>
    </w:p>
    <w:p w:rsidR="00533F07" w:rsidRDefault="00533F07" w:rsidP="00533F07">
      <w:pPr>
        <w:pStyle w:val="Form"/>
        <w:spacing w:before="140" w:after="140"/>
        <w:jc w:val="both"/>
        <w:rPr>
          <w:color w:val="auto"/>
          <w:szCs w:val="28"/>
        </w:rPr>
      </w:pPr>
      <w:r>
        <w:rPr>
          <w:color w:val="auto"/>
          <w:szCs w:val="28"/>
        </w:rPr>
        <w:tab/>
      </w:r>
      <w:r>
        <w:rPr>
          <w:color w:val="auto"/>
          <w:szCs w:val="28"/>
          <w:vertAlign w:val="subscript"/>
        </w:rPr>
        <w:t> </w:t>
      </w:r>
      <w:r>
        <w:rPr>
          <w:color w:val="auto"/>
          <w:position w:val="-62"/>
          <w:szCs w:val="28"/>
        </w:rPr>
        <w:object w:dxaOrig="2100" w:dyaOrig="1400">
          <v:shape id="_x0000_i1072" type="#_x0000_t75" style="width:77.6pt;height:51.45pt" o:ole="" fillcolor="window">
            <v:imagedata r:id="rId91" o:title=""/>
          </v:shape>
          <o:OLEObject Type="Embed" ProgID="Equation.DSMT4" ShapeID="_x0000_i1072" DrawAspect="Content" ObjectID="_1697627535" r:id="rId92"/>
        </w:object>
      </w:r>
      <w:r>
        <w:rPr>
          <w:color w:val="auto"/>
          <w:szCs w:val="28"/>
        </w:rPr>
        <w:tab/>
        <w:t xml:space="preserve">(1.5) </w:t>
      </w:r>
    </w:p>
    <w:p w:rsidR="00533F07" w:rsidRDefault="00533F07" w:rsidP="00533F07">
      <w:pPr>
        <w:ind w:firstLine="567"/>
        <w:jc w:val="both"/>
        <w:rPr>
          <w:color w:val="auto"/>
        </w:rPr>
      </w:pPr>
      <w:r>
        <w:t>Пример использования метода экспертных оценок будет приведен ниже.</w:t>
      </w:r>
    </w:p>
    <w:p w:rsidR="00533F07" w:rsidRDefault="00533F07" w:rsidP="00533F07">
      <w:pPr>
        <w:pStyle w:val="Zag2"/>
        <w:jc w:val="both"/>
        <w:rPr>
          <w:rFonts w:ascii="Times New Roman" w:hAnsi="Times New Roman"/>
          <w:b w:val="0"/>
          <w:szCs w:val="28"/>
        </w:rPr>
      </w:pPr>
      <w:bookmarkStart w:id="6" w:name="_Toc350340400"/>
      <w:r>
        <w:rPr>
          <w:color w:val="auto"/>
        </w:rPr>
        <w:t xml:space="preserve"> </w:t>
      </w:r>
      <w:r w:rsidRPr="00AE722A">
        <w:rPr>
          <w:b w:val="0"/>
          <w:i/>
          <w:color w:val="auto"/>
        </w:rPr>
        <w:t xml:space="preserve">1.5.5 </w:t>
      </w:r>
      <w:r w:rsidRPr="00AE722A">
        <w:rPr>
          <w:rFonts w:ascii="Times New Roman" w:hAnsi="Times New Roman"/>
          <w:b w:val="0"/>
          <w:i/>
          <w:color w:val="auto"/>
          <w:szCs w:val="28"/>
        </w:rPr>
        <w:t>Методы нечеткого моделирования</w:t>
      </w:r>
      <w:bookmarkEnd w:id="6"/>
      <w:r>
        <w:rPr>
          <w:rFonts w:ascii="Times New Roman" w:hAnsi="Times New Roman"/>
          <w:b w:val="0"/>
          <w:color w:val="auto"/>
          <w:szCs w:val="28"/>
        </w:rPr>
        <w:t xml:space="preserve">. </w:t>
      </w:r>
      <w:r>
        <w:rPr>
          <w:rFonts w:ascii="Times New Roman" w:hAnsi="Times New Roman"/>
          <w:b w:val="0"/>
          <w:szCs w:val="28"/>
        </w:rPr>
        <w:t>Существенной особенностью расчета показателей качества процессов, является сложность их количественного оценивания. Однозначно понимаемого перечня показателей качества не существует, так как отсутствуют четкие представления о том, какие количественно измеримые факторы на него влияют, какими достоверно оценивающими показателями оно выражается, какова достоверность этих показателей и т. д. Нечеткость такого представления не позволяет устаревшим методам математического моделирования получать адекватные количественные описания исследуемых параметров, а поэтому заставляет искать решения классических задач оценки качества неклассическими методами.</w:t>
      </w:r>
    </w:p>
    <w:p w:rsidR="00533F07" w:rsidRDefault="00533F07" w:rsidP="00533F07">
      <w:pPr>
        <w:ind w:firstLine="567"/>
        <w:jc w:val="both"/>
      </w:pPr>
      <w:r>
        <w:t>Основной проблемой является количественная оценка уровня коэффициентов качества полученного решения. Подобное положение дела обусловлено несколькими причинами:</w:t>
      </w:r>
    </w:p>
    <w:p w:rsidR="00533F07" w:rsidRDefault="00533F07" w:rsidP="00533F07">
      <w:pPr>
        <w:numPr>
          <w:ilvl w:val="0"/>
          <w:numId w:val="3"/>
        </w:numPr>
        <w:ind w:left="567"/>
        <w:jc w:val="both"/>
        <w:rPr>
          <w:spacing w:val="-4"/>
        </w:rPr>
      </w:pPr>
      <w:r>
        <w:rPr>
          <w:spacing w:val="-4"/>
        </w:rPr>
        <w:t>большинство критериев (коэффициентов) оценки качества принадлежит к категории слабо формализуемых понятий, например, качество топливоподачи в дизельном двигателе, медикаментозное лечение в медицине и т. д. Измерение многих показателей осуществляется с использованием вербальных (словесных, лингвистических) оценок типа «хорошая», «плохая», «средняя», «отличная», которые сложно интегрировать в общую модель принятия решений.</w:t>
      </w:r>
    </w:p>
    <w:p w:rsidR="00533F07" w:rsidRDefault="00533F07" w:rsidP="00533F07">
      <w:pPr>
        <w:numPr>
          <w:ilvl w:val="0"/>
          <w:numId w:val="3"/>
        </w:numPr>
        <w:ind w:left="567"/>
        <w:jc w:val="both"/>
      </w:pPr>
      <w:r>
        <w:t>в силу того, что в сложном процессе принятия решения участвует обычно группа специалистов – групповое лицо, принимающее решение, то агрегирование их мнений с помощью классических (детерминированных или стохастических) методов, выраженных в форме лингвистических оценок, становится практически невозможным.</w:t>
      </w:r>
    </w:p>
    <w:p w:rsidR="00533F07" w:rsidRDefault="00533F07" w:rsidP="00533F07">
      <w:pPr>
        <w:numPr>
          <w:ilvl w:val="0"/>
          <w:numId w:val="3"/>
        </w:numPr>
        <w:ind w:left="567"/>
        <w:jc w:val="both"/>
      </w:pPr>
      <w:r>
        <w:t xml:space="preserve">большинство специалистов, аргументируя свои доводы, зачастую ссылаются на свой профессиональный опыт, оперируя при этом некими слабо формализуемыми правилами типа «Если при назначении полного комплекса лекарств и при правильном выполнении всех предписаний врача медикаментозное лечение пациента будет выше среднего». </w:t>
      </w:r>
      <w:r>
        <w:lastRenderedPageBreak/>
        <w:t>Функционально выразить такие правила, в виде строгих математических структур практически невозможно.</w:t>
      </w:r>
    </w:p>
    <w:p w:rsidR="00533F07" w:rsidRDefault="00533F07" w:rsidP="00533F07">
      <w:pPr>
        <w:numPr>
          <w:ilvl w:val="0"/>
          <w:numId w:val="3"/>
        </w:numPr>
        <w:ind w:left="567"/>
        <w:jc w:val="both"/>
      </w:pPr>
      <w:r>
        <w:t xml:space="preserve">также необходимо установить логическую связь количественных значений коэффициентов в один комплексный </w:t>
      </w:r>
      <w:r>
        <w:rPr>
          <w:bCs w:val="0"/>
        </w:rPr>
        <w:t>К</w:t>
      </w:r>
      <w:r>
        <w:rPr>
          <w:bCs w:val="0"/>
          <w:vertAlign w:val="subscript"/>
        </w:rPr>
        <w:t>общ</w:t>
      </w:r>
      <w:r>
        <w:rPr>
          <w:bCs w:val="0"/>
        </w:rPr>
        <w:t xml:space="preserve"> по которому можно судить о к</w:t>
      </w:r>
      <w:r>
        <w:t>ачестве отдельного исследуемого процесса. Задача осложняется тем, что показателей, как правило много и изменяются они разнонаправлено.</w:t>
      </w:r>
    </w:p>
    <w:p w:rsidR="00533F07" w:rsidRDefault="00533F07" w:rsidP="00533F07">
      <w:pPr>
        <w:ind w:firstLine="567"/>
        <w:jc w:val="both"/>
      </w:pPr>
      <w:r>
        <w:t xml:space="preserve">Подавляющее большинство информации необходимой для эффективного управления функциональными процессами относится к нечеткой, расплывчатой и т. д. информации. </w:t>
      </w:r>
    </w:p>
    <w:p w:rsidR="00533F07" w:rsidRDefault="00533F07" w:rsidP="00533F07">
      <w:pPr>
        <w:ind w:firstLine="567"/>
        <w:jc w:val="both"/>
      </w:pPr>
      <w:r>
        <w:t xml:space="preserve">В последнее время большой популярностью для решения задач в условиях нечеткой информации стала пользоваться теория нечетких множеств (fuzzy sets theory) [56,57,58]. Теория нечеткой логики была разработана относительно недавно A. Заде, профессором университета Berkeley в Калифорнии, который впоследствии известный, как основатель нечеткой логики. Он заметил, что стандартная компьютерная логика была неспособна к управлению данными, представляющимися субъективными или неопределенными человеческими понятиями типа «привлекательный человек» или «довольно горячая». </w:t>
      </w:r>
    </w:p>
    <w:p w:rsidR="00533F07" w:rsidRDefault="00533F07" w:rsidP="00533F07">
      <w:pPr>
        <w:pStyle w:val="a3"/>
        <w:spacing w:before="0" w:beforeAutospacing="0" w:after="0" w:afterAutospacing="0"/>
        <w:ind w:firstLine="567"/>
        <w:jc w:val="both"/>
        <w:rPr>
          <w:spacing w:val="2"/>
          <w:sz w:val="28"/>
          <w:szCs w:val="28"/>
        </w:rPr>
      </w:pPr>
      <w:r>
        <w:rPr>
          <w:spacing w:val="2"/>
          <w:sz w:val="28"/>
          <w:szCs w:val="28"/>
        </w:rPr>
        <w:t xml:space="preserve">Принципиальной особенностью, отличающей развитие теории нечетких множеств, является ее прикладная направленность, которая изначально была заложена в работах Л. Заде, где ставилось целью создание аппарата, адекватного человеческим рассуждениям и объяснять человеческие приемы принятия решений. Поскольку в реальных ситуациях принятия решений, цели, ограничения, критерии в большей части субъективны и точно не определены, то и при построении моделей принятия решений возникает необходимость использования нечеткой логики, нечетких множеств и отношений. Нечеткие отношения позволяют моделировать плавное, постепенное изменение свойств, а также неизвестные функциональные зависимости, выраженные в виде качественных связей. Нечеткие алгоритмы, допускающие использование нечетких инструкций, широко распространенных в различных сферах человеческой деятельности, позволяют описывать приближенные рассуждения и являются довольно полезным инструментом для приближенного анализа таких систем и процессов принятия решений, которые слишком сложны для применения общепринятых количественных методов. </w:t>
      </w:r>
    </w:p>
    <w:p w:rsidR="00533F07" w:rsidRDefault="00533F07" w:rsidP="00533F07">
      <w:pPr>
        <w:ind w:firstLine="567"/>
        <w:jc w:val="both"/>
      </w:pPr>
      <w:r>
        <w:t xml:space="preserve">Прилагательное «fuzzy» можно перевести на русский, как нечеткий, размытый, введено в название новой теории с целью дистанцирования от традиционной четкой математики, оперирующей четкими понятиями, типа: «принадлежит – не принадлежит», «истина – ложь» [58]. Революционным явилось то, что в данной теории высказывания могут принимать значения истинности не только 0 и 1, но и любое значение между этими числами. За почти 40-летнюю историю своего развития данная теория дала рождение ряду серьезных научных направлений в области управления как техническими, так </w:t>
      </w:r>
      <w:r>
        <w:lastRenderedPageBreak/>
        <w:t xml:space="preserve">и гуманистическими системами. С помощью естественных языковых высказываний-правил «если то», с последующей их формализацией средствами теории нечетких множеств можно достаточно точно отразить произвольную взаимосвязь «вход-выход» без использования сложного математического аппарата, традиционно применяемого в задачах управления. </w:t>
      </w:r>
    </w:p>
    <w:p w:rsidR="00533F07" w:rsidRDefault="00533F07" w:rsidP="00533F07">
      <w:pPr>
        <w:ind w:firstLine="567"/>
        <w:jc w:val="both"/>
      </w:pPr>
      <w:r>
        <w:t>В отличие от традиционной математики, требующей на каждом шаге моделирования точных и однозначных формулировок закономерностей, нечеткая логика предлагает совершенно иной уровень мышления, благодаря которому творческий процесс моделирования происходит на высоком уровне абстракции, при котором используется минимальный набор закономерностей.</w:t>
      </w:r>
    </w:p>
    <w:p w:rsidR="00533F07" w:rsidRDefault="00533F07" w:rsidP="00533F07">
      <w:pPr>
        <w:ind w:firstLine="567"/>
        <w:jc w:val="both"/>
      </w:pPr>
      <w:r>
        <w:t xml:space="preserve">Нечеткие числа, получаемые в результате «не вполне точных измерений», во многом аналогичны распределениям теории вероятностей, но свободны от присущих последним недостатков таких как: ограниченное количество пригодных к анализу функций распределения, общепринятая методика принудительной нормализации, соблюдение требований аддитивности, проблематичность обоснования адекватности истинной математической модели реальным данным. Например, довольно часто используется нормальный закон, в то время как он в природе вообще не существует. </w:t>
      </w:r>
    </w:p>
    <w:p w:rsidR="00533F07" w:rsidRDefault="00533F07" w:rsidP="00533F07">
      <w:pPr>
        <w:ind w:firstLine="567"/>
        <w:jc w:val="both"/>
      </w:pPr>
      <w:r>
        <w:t>Преимущество нечетких моделей перед вероятностным методом состоит в резком сокращении объема вычислений, что повышает, и существенно, быстродействия нечетких алгоритмов.</w:t>
      </w:r>
    </w:p>
    <w:p w:rsidR="00533F07" w:rsidRDefault="00533F07" w:rsidP="00533F07">
      <w:pPr>
        <w:ind w:firstLine="567"/>
        <w:jc w:val="both"/>
      </w:pPr>
      <w:r>
        <w:t xml:space="preserve">Вместе с тем, недостатками нечетких систем являются: </w:t>
      </w:r>
    </w:p>
    <w:p w:rsidR="00533F07" w:rsidRDefault="00533F07" w:rsidP="00533F07">
      <w:pPr>
        <w:numPr>
          <w:ilvl w:val="0"/>
          <w:numId w:val="4"/>
        </w:numPr>
        <w:ind w:left="0" w:firstLine="709"/>
        <w:jc w:val="both"/>
      </w:pPr>
      <w:r>
        <w:t xml:space="preserve">отсутствие стандартной методики конструирования нечетких систем; </w:t>
      </w:r>
    </w:p>
    <w:p w:rsidR="00533F07" w:rsidRDefault="00533F07" w:rsidP="00533F07">
      <w:pPr>
        <w:numPr>
          <w:ilvl w:val="0"/>
          <w:numId w:val="4"/>
        </w:numPr>
        <w:ind w:left="0" w:firstLine="709"/>
        <w:jc w:val="both"/>
      </w:pPr>
      <w:r>
        <w:t xml:space="preserve">невозможность математического анализа нечетких систем существующими методами; </w:t>
      </w:r>
    </w:p>
    <w:p w:rsidR="00533F07" w:rsidRDefault="00533F07" w:rsidP="00533F07">
      <w:pPr>
        <w:numPr>
          <w:ilvl w:val="0"/>
          <w:numId w:val="4"/>
        </w:numPr>
        <w:ind w:left="0" w:firstLine="709"/>
        <w:jc w:val="both"/>
      </w:pPr>
      <w:r>
        <w:t xml:space="preserve">применение нечеткого подхода, по сравнению с вероятностным не приводит к повышению точности вычислений. </w:t>
      </w:r>
    </w:p>
    <w:p w:rsidR="00533F07" w:rsidRDefault="00533F07" w:rsidP="00533F07">
      <w:pPr>
        <w:ind w:firstLine="567"/>
        <w:jc w:val="both"/>
      </w:pPr>
      <w:r>
        <w:t>Абсолютно новым решением в нечетком моделировании является использование, так называемой, лингвистической переменной, которая приближенно описывает параметры и процессы, не поддающиеся описанию в общепринятых количественных терминах, и отличается от числовой переменной тем, что ее значениями являются не числа, а слова или предложения в естественном или формальном языке [58]. Л</w:t>
      </w:r>
      <w:r>
        <w:rPr>
          <w:bCs w:val="0"/>
        </w:rPr>
        <w:t>ингвистическая переменная – э</w:t>
      </w:r>
      <w:r>
        <w:t>то набор, в состав которого входят:</w:t>
      </w:r>
    </w:p>
    <w:p w:rsidR="00533F07" w:rsidRDefault="00533F07" w:rsidP="00533F07">
      <w:pPr>
        <w:numPr>
          <w:ilvl w:val="0"/>
          <w:numId w:val="5"/>
        </w:numPr>
        <w:ind w:left="567"/>
        <w:jc w:val="both"/>
      </w:pPr>
      <w:r>
        <w:t>название лингвистической переменной, например, «Возраст»;</w:t>
      </w:r>
    </w:p>
    <w:p w:rsidR="00533F07" w:rsidRDefault="00533F07" w:rsidP="00533F07">
      <w:pPr>
        <w:numPr>
          <w:ilvl w:val="0"/>
          <w:numId w:val="5"/>
        </w:numPr>
        <w:ind w:left="567"/>
        <w:jc w:val="both"/>
      </w:pPr>
      <w:r>
        <w:t>универсальное множество</w:t>
      </w:r>
      <w:r>
        <w:rPr>
          <w:bCs w:val="0"/>
        </w:rPr>
        <w:t xml:space="preserve"> X</w:t>
      </w:r>
      <w:r>
        <w:t>, или область определения лингвистической переменной;</w:t>
      </w:r>
    </w:p>
    <w:p w:rsidR="00533F07" w:rsidRDefault="00533F07" w:rsidP="00533F07">
      <w:pPr>
        <w:numPr>
          <w:ilvl w:val="0"/>
          <w:numId w:val="5"/>
        </w:numPr>
        <w:ind w:left="567"/>
        <w:jc w:val="both"/>
      </w:pPr>
      <w:r>
        <w:t>множество ее значений T (базовое терм-множество), представляющих собой наименования нечетких переменных, которые дополнительно описывают лингвистическую переменную, например «Молодой», «Старый» и т. д.</w:t>
      </w:r>
    </w:p>
    <w:p w:rsidR="00533F07" w:rsidRDefault="00533F07" w:rsidP="00533F07">
      <w:pPr>
        <w:ind w:firstLine="567"/>
        <w:jc w:val="both"/>
      </w:pPr>
      <w:r>
        <w:t xml:space="preserve">Для математического и количественного описания нечетких множеств используют стандартные формы, так называемых, функций принадлежности. </w:t>
      </w:r>
    </w:p>
    <w:p w:rsidR="00533F07" w:rsidRDefault="00533F07" w:rsidP="00533F07">
      <w:pPr>
        <w:autoSpaceDE w:val="0"/>
        <w:autoSpaceDN w:val="0"/>
        <w:adjustRightInd w:val="0"/>
        <w:ind w:firstLine="540"/>
        <w:jc w:val="both"/>
      </w:pPr>
      <w:r>
        <w:lastRenderedPageBreak/>
        <w:t>Существует свыше десятка типовых форм кривых для задания функций принадлежности. Наибольшее распространение получили: треугольная, трапецеидальная и гауссова функции принадлежности.</w:t>
      </w:r>
    </w:p>
    <w:p w:rsidR="00533F07" w:rsidRDefault="00533F07" w:rsidP="00533F07">
      <w:pPr>
        <w:ind w:firstLine="540"/>
        <w:jc w:val="both"/>
        <w:rPr>
          <w:spacing w:val="-4"/>
        </w:rPr>
      </w:pPr>
      <w:r>
        <w:rPr>
          <w:spacing w:val="-4"/>
        </w:rPr>
        <w:t>Треугольная функция принадлежности задается тройкой чисел a, b, c:</w:t>
      </w:r>
    </w:p>
    <w:p w:rsidR="00533F07" w:rsidRDefault="00533F07" w:rsidP="00533F07">
      <w:pPr>
        <w:pStyle w:val="Form"/>
        <w:jc w:val="both"/>
        <w:rPr>
          <w:color w:val="auto"/>
          <w:szCs w:val="28"/>
        </w:rPr>
      </w:pPr>
      <w:r>
        <w:rPr>
          <w:color w:val="auto"/>
          <w:szCs w:val="28"/>
        </w:rPr>
        <w:tab/>
      </w:r>
      <w:r>
        <w:rPr>
          <w:color w:val="auto"/>
          <w:position w:val="-108"/>
          <w:szCs w:val="28"/>
        </w:rPr>
        <w:object w:dxaOrig="3860" w:dyaOrig="2300">
          <v:shape id="_x0000_i1073" type="#_x0000_t75" style="width:192.6pt;height:115pt" o:ole="">
            <v:imagedata r:id="rId93" o:title=""/>
          </v:shape>
          <o:OLEObject Type="Embed" ProgID="Equation.DSMT4" ShapeID="_x0000_i1073" DrawAspect="Content" ObjectID="_1697627536" r:id="rId94"/>
        </w:object>
      </w:r>
      <w:r>
        <w:rPr>
          <w:color w:val="auto"/>
          <w:szCs w:val="28"/>
        </w:rPr>
        <w:tab/>
        <w:t>(1.6)</w:t>
      </w:r>
    </w:p>
    <w:p w:rsidR="00533F07" w:rsidRDefault="00533F07" w:rsidP="00533F07">
      <w:pPr>
        <w:ind w:firstLine="540"/>
        <w:jc w:val="both"/>
        <w:rPr>
          <w:color w:val="auto"/>
        </w:rPr>
      </w:pPr>
      <w:r>
        <w:t>При b-a</w:t>
      </w:r>
      <w:r>
        <w:rPr>
          <w:vertAlign w:val="subscript"/>
        </w:rPr>
        <w:t> </w:t>
      </w:r>
      <w:r>
        <w:t>=</w:t>
      </w:r>
      <w:r>
        <w:rPr>
          <w:vertAlign w:val="subscript"/>
        </w:rPr>
        <w:t> </w:t>
      </w:r>
      <w:r>
        <w:t>c-b имеем случай симметричной треугольной функции принадлежности.</w:t>
      </w:r>
    </w:p>
    <w:p w:rsidR="00533F07" w:rsidRDefault="00533F07" w:rsidP="00533F07">
      <w:pPr>
        <w:ind w:firstLine="540"/>
        <w:jc w:val="both"/>
      </w:pPr>
      <w:r>
        <w:t>Аналогично трапецеидальная функция принадлежности задается четверкой чисел a, b, c, d:</w:t>
      </w:r>
    </w:p>
    <w:p w:rsidR="00533F07" w:rsidRDefault="00533F07" w:rsidP="00533F07">
      <w:pPr>
        <w:pStyle w:val="Form"/>
        <w:jc w:val="both"/>
        <w:rPr>
          <w:color w:val="auto"/>
          <w:szCs w:val="28"/>
        </w:rPr>
      </w:pPr>
      <w:r>
        <w:rPr>
          <w:color w:val="auto"/>
          <w:szCs w:val="28"/>
        </w:rPr>
        <w:tab/>
      </w:r>
      <w:r>
        <w:rPr>
          <w:color w:val="auto"/>
          <w:position w:val="-110"/>
          <w:szCs w:val="28"/>
        </w:rPr>
        <w:object w:dxaOrig="3900" w:dyaOrig="2340">
          <v:shape id="_x0000_i1074" type="#_x0000_t75" style="width:195.45pt;height:116.9pt" o:ole="">
            <v:imagedata r:id="rId95" o:title=""/>
          </v:shape>
          <o:OLEObject Type="Embed" ProgID="Equation.DSMT4" ShapeID="_x0000_i1074" DrawAspect="Content" ObjectID="_1697627537" r:id="rId96"/>
        </w:object>
      </w:r>
      <w:r>
        <w:rPr>
          <w:color w:val="auto"/>
          <w:szCs w:val="28"/>
        </w:rPr>
        <w:tab/>
        <w:t>(1.7)</w:t>
      </w:r>
    </w:p>
    <w:p w:rsidR="00533F07" w:rsidRDefault="00533F07" w:rsidP="00533F07">
      <w:pPr>
        <w:autoSpaceDE w:val="0"/>
        <w:autoSpaceDN w:val="0"/>
        <w:adjustRightInd w:val="0"/>
        <w:ind w:firstLine="540"/>
        <w:jc w:val="both"/>
        <w:rPr>
          <w:color w:val="auto"/>
        </w:rPr>
      </w:pPr>
      <w:r>
        <w:t>Наибольшее распространение получили кусочно-линейные формы, а именно: треугольная и трапецеидальная, которые показаны на рис. 1.9.</w:t>
      </w:r>
    </w:p>
    <w:p w:rsidR="00533F07" w:rsidRDefault="00533F07" w:rsidP="00533F07">
      <w:pPr>
        <w:autoSpaceDE w:val="0"/>
        <w:autoSpaceDN w:val="0"/>
        <w:adjustRightInd w:val="0"/>
        <w:ind w:firstLine="540"/>
        <w:jc w:val="both"/>
      </w:pPr>
    </w:p>
    <w:p w:rsidR="00533F07" w:rsidRDefault="00533F07" w:rsidP="00533F07">
      <w:pPr>
        <w:pStyle w:val="ris"/>
        <w:rPr>
          <w:i w:val="0"/>
          <w:color w:val="auto"/>
          <w:sz w:val="28"/>
          <w:szCs w:val="28"/>
        </w:rPr>
      </w:pPr>
      <w:r>
        <w:rPr>
          <w:i w:val="0"/>
          <w:color w:val="auto"/>
          <w:sz w:val="28"/>
          <w:szCs w:val="28"/>
        </w:rPr>
        <w:fldChar w:fldCharType="begin"/>
      </w:r>
      <w:r>
        <w:rPr>
          <w:i w:val="0"/>
          <w:color w:val="auto"/>
          <w:sz w:val="28"/>
          <w:szCs w:val="28"/>
        </w:rPr>
        <w:instrText xml:space="preserve"> INCLUDEPICTURE  "F:\\AppData\\Local\\Microsoft\\КУРСОВЫЕ-САПР++\\Бухгалтерия\\УЧЕБА\\DOC\\Домашняя страница Паклина Николая.files\\03.gif" \* MERGEFORMATINET </w:instrText>
      </w:r>
      <w:r>
        <w:rPr>
          <w:i w:val="0"/>
          <w:color w:val="auto"/>
          <w:sz w:val="28"/>
          <w:szCs w:val="28"/>
        </w:rPr>
        <w:fldChar w:fldCharType="separate"/>
      </w:r>
      <w:r>
        <w:rPr>
          <w:i w:val="0"/>
          <w:color w:val="auto"/>
          <w:sz w:val="28"/>
          <w:szCs w:val="28"/>
        </w:rPr>
        <w:pict>
          <v:shape id="_x0000_i1075" type="#_x0000_t75" style="width:324.45pt;height:122.5pt">
            <v:imagedata r:id="rId97" r:href="rId98"/>
          </v:shape>
        </w:pict>
      </w:r>
      <w:r>
        <w:rPr>
          <w:i w:val="0"/>
          <w:color w:val="auto"/>
          <w:sz w:val="28"/>
          <w:szCs w:val="28"/>
        </w:rPr>
        <w:fldChar w:fldCharType="end"/>
      </w:r>
    </w:p>
    <w:p w:rsidR="00533F07" w:rsidRDefault="00533F07" w:rsidP="00533F07">
      <w:pPr>
        <w:pStyle w:val="ris"/>
        <w:jc w:val="both"/>
        <w:rPr>
          <w:i w:val="0"/>
          <w:color w:val="auto"/>
          <w:sz w:val="28"/>
          <w:szCs w:val="28"/>
        </w:rPr>
      </w:pPr>
      <w:r>
        <w:rPr>
          <w:i w:val="0"/>
          <w:color w:val="auto"/>
          <w:sz w:val="28"/>
          <w:szCs w:val="28"/>
        </w:rPr>
        <w:t>Рис. 1.9 - Треугольная и трапецеидальная формы функций принадлежности</w:t>
      </w:r>
    </w:p>
    <w:p w:rsidR="00533F07" w:rsidRDefault="00533F07" w:rsidP="00533F07">
      <w:pPr>
        <w:ind w:firstLine="567"/>
        <w:jc w:val="both"/>
        <w:rPr>
          <w:color w:val="auto"/>
          <w:spacing w:val="-4"/>
        </w:rPr>
      </w:pPr>
      <w:r>
        <w:rPr>
          <w:spacing w:val="-4"/>
        </w:rPr>
        <w:t xml:space="preserve">В теории нечетких множеств каждому значению </w:t>
      </w:r>
      <w:r>
        <w:rPr>
          <w:spacing w:val="-4"/>
          <w:lang w:val="en-US"/>
        </w:rPr>
        <w:t>MF</w:t>
      </w:r>
      <w:r>
        <w:rPr>
          <w:spacing w:val="-4"/>
        </w:rPr>
        <w:t>(х) может быть поставлено в соответствие некоторое число от нуля до единицы, которое определяет степень принадлежности к тому или иному терму лингвистической переменной. Степень принадлежности определяется функцией принадлежности М</w:t>
      </w:r>
      <w:r>
        <w:rPr>
          <w:spacing w:val="-4"/>
          <w:lang w:val="en-US"/>
        </w:rPr>
        <w:t>F</w:t>
      </w:r>
      <w:r>
        <w:rPr>
          <w:spacing w:val="-4"/>
        </w:rPr>
        <w:t>(</w:t>
      </w:r>
      <w:r>
        <w:rPr>
          <w:spacing w:val="-4"/>
          <w:lang w:val="en-US"/>
        </w:rPr>
        <w:t>x</w:t>
      </w:r>
      <w:r>
        <w:rPr>
          <w:spacing w:val="-4"/>
        </w:rPr>
        <w:t xml:space="preserve">) по формулам (1.6) и (1.7). Конкретное определение функции принадлежности может определить только эксперт. </w:t>
      </w:r>
    </w:p>
    <w:p w:rsidR="00533F07" w:rsidRDefault="00533F07" w:rsidP="00533F07">
      <w:pPr>
        <w:pStyle w:val="a3"/>
        <w:spacing w:before="0" w:beforeAutospacing="0" w:after="0" w:afterAutospacing="0"/>
        <w:ind w:firstLine="540"/>
        <w:jc w:val="both"/>
      </w:pPr>
      <w:r>
        <w:t xml:space="preserve">Спектр приложений очень широкий – от видеокамер и бытовых стиральных машин до средств наведения ракет ПВО и управления боевыми вертолетами. Практический опыт </w:t>
      </w:r>
      <w:r>
        <w:lastRenderedPageBreak/>
        <w:t>разработки систем нечеткого логического вывода свидетельствует, что сроки и стоимость их проектирования значительно меньше, чем при использовании традиционного математического аппарата, при этом обеспечивается требуемый уровень робастности и прозрачности моделей.</w:t>
      </w:r>
      <w:bookmarkStart w:id="7" w:name="_Toc350340401"/>
    </w:p>
    <w:p w:rsidR="00533F07" w:rsidRPr="0091654A" w:rsidRDefault="00533F07" w:rsidP="00533F07">
      <w:pPr>
        <w:pStyle w:val="a3"/>
        <w:spacing w:before="0" w:beforeAutospacing="0" w:after="0" w:afterAutospacing="0"/>
        <w:ind w:firstLine="540"/>
        <w:jc w:val="both"/>
        <w:rPr>
          <w:sz w:val="28"/>
          <w:szCs w:val="28"/>
        </w:rPr>
      </w:pPr>
      <w:r w:rsidRPr="0091654A">
        <w:rPr>
          <w:i/>
          <w:sz w:val="28"/>
          <w:szCs w:val="28"/>
        </w:rPr>
        <w:t>1.5.6 Имитационное моделирование</w:t>
      </w:r>
      <w:bookmarkEnd w:id="7"/>
      <w:r w:rsidRPr="0091654A">
        <w:rPr>
          <w:sz w:val="28"/>
          <w:szCs w:val="28"/>
        </w:rPr>
        <w:t xml:space="preserve">.  Разработка моделей для сложных, особенно, динамических систем традиционными, выше приведенными методами встречает серьезные затруднения. Если идти по пути упрощения модели, то мы рискуем получить тривиальные результаты, которые не дают новых знаний. В случае усложнения моделей, возникают затруднения в их численном решении. Эта проблема успешно решается использованием сравнительно нового метода – имитационного моделирования (в английском языке – «simulation modeling»). Однако, как отметил Н.Н. Моисеев, «любая модель, в принципе, имитационная, ибо она имитирует реальность», [59]. И там же – «Сложность изучаемых и проектируемых систем приводит к необходимости создания специальной, качественно новой техники исследования, использующей аппарат имитации – воспроизведения на ЭВМ специально организованными системами математических моделей функционирования проектируемого или изучаемого комплекса» [59]. Для этой цели должны быть созданы модели, имитирующие изучаемый процесс во всех его деталях и в той последовательности элементарных событий, которые нужны исследователю. </w:t>
      </w:r>
    </w:p>
    <w:p w:rsidR="00533F07" w:rsidRDefault="00533F07" w:rsidP="00533F07">
      <w:pPr>
        <w:pStyle w:val="a3"/>
        <w:spacing w:before="0" w:beforeAutospacing="0" w:after="0" w:afterAutospacing="0"/>
        <w:ind w:firstLine="567"/>
        <w:jc w:val="both"/>
        <w:rPr>
          <w:bCs/>
          <w:iCs/>
          <w:sz w:val="28"/>
          <w:szCs w:val="28"/>
        </w:rPr>
      </w:pPr>
      <w:r>
        <w:rPr>
          <w:bCs/>
          <w:iCs/>
          <w:sz w:val="28"/>
          <w:szCs w:val="28"/>
        </w:rPr>
        <w:t xml:space="preserve">В отличие от других типов моделей, в ней сохранены такие системные атрибуты моделируемого объекта, как структура, связи между компонентами, способ передачи информации. В имитационных моделях (ИМ) широко используются графические иллюстрации процессов и алгоритмов, временных диаграмм. </w:t>
      </w:r>
    </w:p>
    <w:p w:rsidR="00533F07" w:rsidRDefault="00533F07" w:rsidP="00533F07">
      <w:pPr>
        <w:pStyle w:val="22"/>
        <w:spacing w:line="240" w:lineRule="auto"/>
        <w:jc w:val="both"/>
        <w:rPr>
          <w:szCs w:val="28"/>
        </w:rPr>
      </w:pPr>
      <w:r>
        <w:rPr>
          <w:szCs w:val="28"/>
        </w:rPr>
        <w:t xml:space="preserve">Имитационное моделирование стало интенсивно развиваться с появлением ЭВМ, что сделало его универсальным и мощным средством исследования, особенно, сложных динамических систем, которые имеют перед аналитическими методами то преимущество, что они позволяют учесть большее число факторов и не требуют грубых упрощений и ограничений. Но при этом, результаты имитационного моделирования труднее поддаются анализу и осмыслению [60,61,62]. Более грубые аналитические модели и методы описывают явление лишь приближенно, зато результаты более наглядны и отчетливее отражают присущие явлению основные закономерности. Как и любое компьютерное моделирование, ИМ дает возможность проводить вычислительные эксперименты с еще только проектируемыми системами и изучать системы и натурные процессы, которые по разным соображениям, в том числе, безопасности или дороговизны, не реализуемы. Однако, благодаря своей близости по форме к физическому моделированию, этот метод исследования доступен более широкому кругу пользователей. </w:t>
      </w:r>
    </w:p>
    <w:p w:rsidR="00533F07" w:rsidRDefault="00533F07" w:rsidP="00533F07">
      <w:pPr>
        <w:pStyle w:val="a5"/>
        <w:spacing w:after="0"/>
        <w:ind w:firstLine="567"/>
        <w:jc w:val="both"/>
        <w:rPr>
          <w:iCs/>
          <w:sz w:val="28"/>
          <w:szCs w:val="28"/>
        </w:rPr>
      </w:pPr>
      <w:r>
        <w:rPr>
          <w:sz w:val="28"/>
          <w:szCs w:val="28"/>
        </w:rPr>
        <w:t xml:space="preserve">Р. Шеннон определял имитацию как процесс конструирования модели реальной системы и постановки экспериментов на этой модели с целью понять </w:t>
      </w:r>
      <w:r>
        <w:rPr>
          <w:sz w:val="28"/>
          <w:szCs w:val="28"/>
        </w:rPr>
        <w:lastRenderedPageBreak/>
        <w:t xml:space="preserve">поведение системы либо оценить различные варианты, обеспечивающие функционирование данной системы. </w:t>
      </w:r>
      <w:r>
        <w:rPr>
          <w:iCs/>
          <w:sz w:val="28"/>
          <w:szCs w:val="28"/>
        </w:rPr>
        <w:t>Аналогичное определение дает Т. Нейлор: «Под имитацией понимается численный метод проведения на цифровых машинах экспериментов с математическими моделями, описывающими поведение систем в течение продолжительных периодов времени» [61].</w:t>
      </w:r>
    </w:p>
    <w:p w:rsidR="00533F07" w:rsidRDefault="00533F07" w:rsidP="00533F07">
      <w:pPr>
        <w:pStyle w:val="a3"/>
        <w:spacing w:before="0" w:beforeAutospacing="0" w:after="0" w:afterAutospacing="0"/>
        <w:ind w:firstLine="567"/>
        <w:jc w:val="both"/>
        <w:rPr>
          <w:bCs/>
          <w:iCs/>
          <w:spacing w:val="-7"/>
          <w:sz w:val="28"/>
          <w:szCs w:val="28"/>
        </w:rPr>
      </w:pPr>
      <w:r>
        <w:rPr>
          <w:iCs/>
          <w:spacing w:val="-7"/>
          <w:sz w:val="28"/>
          <w:szCs w:val="28"/>
        </w:rPr>
        <w:t>Из этих определений видно, что понятие «имитация» незначительно отличается от понятия «математическое моделирование». Конечный – рабочий вид имитационной модели – это комплекс программ для ЭВМ, описывающий функционирование отдельных блоков систем, процессов и правил взаимодействия между ними во времени и пространстве. Если ИМ статистического вида, то становится необходимым многократное проведение экспериментов с имитационной системой (на ЭВМ) и последующий статистический анализ полученных результатов. Имитационная модель воспроизводит с любой детализацией последовательно весь процесс функционирования системы. Точность моделирования зависит от производительности используемой ЭВМ. Поэтому, в</w:t>
      </w:r>
      <w:r>
        <w:rPr>
          <w:bCs/>
          <w:iCs/>
          <w:spacing w:val="-7"/>
          <w:sz w:val="28"/>
          <w:szCs w:val="28"/>
        </w:rPr>
        <w:t xml:space="preserve">первые термин «имитация» возник в теории вероятности и математической статистике, где им обозначают способ приближенного вычисления характеристик сложных случайных процессов. </w:t>
      </w:r>
    </w:p>
    <w:p w:rsidR="00533F07" w:rsidRDefault="00533F07" w:rsidP="00533F07">
      <w:pPr>
        <w:pStyle w:val="a7"/>
        <w:spacing w:after="0"/>
        <w:ind w:left="0" w:firstLine="567"/>
        <w:jc w:val="both"/>
        <w:rPr>
          <w:iCs/>
          <w:spacing w:val="-4"/>
          <w:sz w:val="28"/>
          <w:szCs w:val="28"/>
        </w:rPr>
      </w:pPr>
      <w:r>
        <w:rPr>
          <w:spacing w:val="-4"/>
          <w:sz w:val="28"/>
          <w:szCs w:val="28"/>
        </w:rPr>
        <w:t xml:space="preserve">Процесс моделирования представляется «траекторией во времени и конечной целью задачи является оценка конца этой траектории и характеристик системы в конце траектории». Так, применительно к процессу моделирования результатов диагностирования технических объектов или в диагнозе заболевания оценивается вероятность ошибки диагноза, оценке банковских рисков, задача может быть сформулирована в следующей постановке: необходимо оценить вероятность невозвратных кредитов во времени на протяжении года и окончательные экономические показатели деятельности (прибыль) при известных характеристиках потока кредитных заявок. </w:t>
      </w:r>
      <w:r>
        <w:rPr>
          <w:iCs/>
          <w:spacing w:val="-4"/>
          <w:sz w:val="28"/>
          <w:szCs w:val="28"/>
        </w:rPr>
        <w:t>Если речь идет о функционирование системы массового обслуживания, то практический интерес представляют такие показатели, как средняя продолжительность обслуживания клиента, средняя длина очереди, среднее время простоя системы и ожидания клиента.</w:t>
      </w:r>
    </w:p>
    <w:p w:rsidR="00533F07" w:rsidRDefault="00533F07" w:rsidP="00533F07">
      <w:pPr>
        <w:pStyle w:val="a7"/>
        <w:spacing w:after="0"/>
        <w:ind w:left="0" w:firstLine="567"/>
        <w:jc w:val="both"/>
        <w:rPr>
          <w:sz w:val="28"/>
          <w:szCs w:val="28"/>
        </w:rPr>
      </w:pPr>
      <w:r>
        <w:rPr>
          <w:sz w:val="28"/>
          <w:szCs w:val="28"/>
        </w:rPr>
        <w:t xml:space="preserve">ИМ, тем эффективна и достоверна, что каждый следующий шаг (каждое событие) опирается на предыдущий и тем самым учитывает связь событий как на логическом, так и на содержательном уровнях. </w:t>
      </w:r>
    </w:p>
    <w:p w:rsidR="00533F07" w:rsidRDefault="00533F07" w:rsidP="00533F07">
      <w:pPr>
        <w:pStyle w:val="a7"/>
        <w:spacing w:after="0"/>
        <w:ind w:left="0" w:firstLine="567"/>
        <w:jc w:val="both"/>
        <w:rPr>
          <w:bCs/>
          <w:iCs/>
          <w:sz w:val="28"/>
          <w:szCs w:val="28"/>
        </w:rPr>
      </w:pPr>
      <w:r>
        <w:rPr>
          <w:sz w:val="28"/>
          <w:szCs w:val="28"/>
        </w:rPr>
        <w:t xml:space="preserve">Имитация позволяет исследовать поведение системы, как в определенный момент времени, так и в течение продолжительных периодов времени. Полученную модель можно «проиграть» во времени и получить статистику происходящих событий и процессов так, как это было бы в реальности, но при «сжатом» (машинном) масштабе времени. В имитационной модели изменения процессов и данных ассоциируются с событиями. «Проигрывание» модели заключается в последовательном переходе от одного события к другому, так же как в реальном процессе. Обычно имитационные модели строятся для поиска оптимального решения в условиях ограничения по ресурсам, когда </w:t>
      </w:r>
      <w:r>
        <w:rPr>
          <w:sz w:val="28"/>
          <w:szCs w:val="28"/>
        </w:rPr>
        <w:lastRenderedPageBreak/>
        <w:t>другие математические модели оказываются слишком сложными. В конечном итоге имитационное моделирование следует рассматривать как численный эксперимент.</w:t>
      </w:r>
    </w:p>
    <w:p w:rsidR="00533F07" w:rsidRDefault="00533F07" w:rsidP="00533F07">
      <w:pPr>
        <w:ind w:firstLine="567"/>
        <w:jc w:val="both"/>
        <w:rPr>
          <w:iCs/>
        </w:rPr>
      </w:pPr>
      <w:r>
        <w:rPr>
          <w:iCs/>
        </w:rPr>
        <w:t>Приведенные качества можно отнести к достоинствам ИМ, но при этом следует назвать и недостатки:</w:t>
      </w:r>
    </w:p>
    <w:p w:rsidR="00533F07" w:rsidRDefault="00533F07" w:rsidP="00533F07">
      <w:pPr>
        <w:pStyle w:val="a3"/>
        <w:numPr>
          <w:ilvl w:val="0"/>
          <w:numId w:val="6"/>
        </w:numPr>
        <w:spacing w:before="0" w:beforeAutospacing="0" w:after="0" w:afterAutospacing="0"/>
        <w:ind w:left="567"/>
        <w:jc w:val="both"/>
        <w:rPr>
          <w:iCs/>
          <w:sz w:val="28"/>
          <w:szCs w:val="28"/>
        </w:rPr>
      </w:pPr>
      <w:r>
        <w:rPr>
          <w:iCs/>
          <w:sz w:val="28"/>
          <w:szCs w:val="28"/>
        </w:rPr>
        <w:t>построить имитационную модель дольше, труднее и дороже;</w:t>
      </w:r>
    </w:p>
    <w:p w:rsidR="00533F07" w:rsidRDefault="00533F07" w:rsidP="00533F07">
      <w:pPr>
        <w:pStyle w:val="a3"/>
        <w:numPr>
          <w:ilvl w:val="0"/>
          <w:numId w:val="6"/>
        </w:numPr>
        <w:spacing w:before="0" w:beforeAutospacing="0" w:after="0" w:afterAutospacing="0"/>
        <w:ind w:left="567"/>
        <w:jc w:val="both"/>
        <w:rPr>
          <w:iCs/>
          <w:sz w:val="28"/>
          <w:szCs w:val="28"/>
        </w:rPr>
      </w:pPr>
      <w:r>
        <w:rPr>
          <w:iCs/>
          <w:sz w:val="28"/>
          <w:szCs w:val="28"/>
        </w:rPr>
        <w:t>для работы с имитационной системой необходимо наличие подходящей по классу ЭВМ;</w:t>
      </w:r>
    </w:p>
    <w:p w:rsidR="00533F07" w:rsidRDefault="00533F07" w:rsidP="00533F07">
      <w:pPr>
        <w:pStyle w:val="a3"/>
        <w:numPr>
          <w:ilvl w:val="0"/>
          <w:numId w:val="6"/>
        </w:numPr>
        <w:spacing w:before="0" w:beforeAutospacing="0" w:after="0" w:afterAutospacing="0"/>
        <w:ind w:left="567"/>
        <w:jc w:val="both"/>
        <w:rPr>
          <w:iCs/>
          <w:sz w:val="28"/>
          <w:szCs w:val="28"/>
        </w:rPr>
      </w:pPr>
      <w:r>
        <w:rPr>
          <w:iCs/>
          <w:sz w:val="28"/>
          <w:szCs w:val="28"/>
        </w:rPr>
        <w:t>взаимодействие пользователя и имитационной модели (интерфейс) должно быть не слишком сложным, а как принято называть «дружественным»;</w:t>
      </w:r>
    </w:p>
    <w:p w:rsidR="00533F07" w:rsidRDefault="00533F07" w:rsidP="00533F07">
      <w:pPr>
        <w:pStyle w:val="a3"/>
        <w:numPr>
          <w:ilvl w:val="0"/>
          <w:numId w:val="6"/>
        </w:numPr>
        <w:spacing w:before="0" w:beforeAutospacing="0" w:after="0" w:afterAutospacing="0"/>
        <w:ind w:left="567"/>
        <w:jc w:val="both"/>
        <w:rPr>
          <w:iCs/>
          <w:sz w:val="28"/>
          <w:szCs w:val="28"/>
        </w:rPr>
      </w:pPr>
      <w:r>
        <w:rPr>
          <w:iCs/>
          <w:sz w:val="28"/>
          <w:szCs w:val="28"/>
        </w:rPr>
        <w:t>построение имитационной модели требует более глубокого изучения реального процесса, нежели математическое моделирование.</w:t>
      </w:r>
    </w:p>
    <w:p w:rsidR="00533F07" w:rsidRDefault="00533F07" w:rsidP="00533F07">
      <w:pPr>
        <w:pStyle w:val="a3"/>
        <w:spacing w:before="0" w:beforeAutospacing="0" w:after="0" w:afterAutospacing="0"/>
        <w:ind w:firstLine="567"/>
        <w:jc w:val="both"/>
        <w:rPr>
          <w:iCs/>
          <w:sz w:val="28"/>
          <w:szCs w:val="28"/>
        </w:rPr>
      </w:pPr>
      <w:r>
        <w:rPr>
          <w:iCs/>
          <w:sz w:val="28"/>
          <w:szCs w:val="28"/>
        </w:rPr>
        <w:t>Возникает вопрос: может ли имитационное моделирование заменить методы оптимизации? В принципе, в силу своей универсальности, да, так как имитационная модель – это программа, реализующая некоторый алгоритм, для оптимизации управления, т. е. решается оптимизационная задача. Но лучших результатов можно добиться совместным использованием аналитических и имитационных моделей: простая аналитическая модель позволяет разобраться в основных закономерностях явления, наметить главные его тенденции и качества, а любое дальнейшее уточнение может быть получено имитационным моделированием</w:t>
      </w:r>
      <w:r>
        <w:rPr>
          <w:b/>
          <w:iCs/>
          <w:sz w:val="28"/>
          <w:szCs w:val="28"/>
        </w:rPr>
        <w:t>.</w:t>
      </w:r>
    </w:p>
    <w:p w:rsidR="00533F07" w:rsidRDefault="00533F07" w:rsidP="00533F07">
      <w:pPr>
        <w:ind w:firstLine="567"/>
        <w:jc w:val="both"/>
      </w:pPr>
      <w:r>
        <w:rPr>
          <w:iCs/>
        </w:rPr>
        <w:t xml:space="preserve">Имитационные модели можно разделить на две группы: детерминированные и статистические. </w:t>
      </w:r>
      <w:r>
        <w:t xml:space="preserve">В дальнейшем все моделируемые процессы будут относиться к статистическим. </w:t>
      </w:r>
    </w:p>
    <w:p w:rsidR="00533F07" w:rsidRDefault="00533F07" w:rsidP="00533F07">
      <w:pPr>
        <w:ind w:firstLine="567"/>
        <w:jc w:val="both"/>
        <w:rPr>
          <w:iCs/>
        </w:rPr>
      </w:pPr>
      <w:r>
        <w:t xml:space="preserve">Статистический процесс состоит из цепочки случайных событий, количественные оценки которых являются – случайные числа. Например, в задаче исследования системы технического обслуживания автомобилей, такими случайными событиями-числами будут моменты отказа автомобиля, моменты его появления в очереди, длительность его нахождения в очереди и зоне ремонта. В реальной жизни эти величины также случайные, они соответствуют определенному закону распределения. Чтобы модель была адекватна реальным событиям, необходимо каким – то образом формировать эти случайные числа по тем же законам и с теми же статистическими характеристиками, что и в реальной обстановке. </w:t>
      </w:r>
      <w:r>
        <w:rPr>
          <w:iCs/>
        </w:rPr>
        <w:t xml:space="preserve">Любой метод, в котором используются случайные числа, называется методом МОНТЕ–КАРЛО [63]. </w:t>
      </w:r>
    </w:p>
    <w:p w:rsidR="00533F07" w:rsidRDefault="00533F07" w:rsidP="00533F07">
      <w:pPr>
        <w:pStyle w:val="a3"/>
        <w:spacing w:before="0" w:beforeAutospacing="0" w:after="0" w:afterAutospacing="0"/>
        <w:ind w:firstLine="567"/>
        <w:jc w:val="both"/>
        <w:rPr>
          <w:sz w:val="28"/>
          <w:szCs w:val="28"/>
        </w:rPr>
      </w:pPr>
      <w:r>
        <w:rPr>
          <w:sz w:val="28"/>
          <w:szCs w:val="28"/>
        </w:rPr>
        <w:t xml:space="preserve">Одним из ключевых вопросов, который возникает при разработке имитационных моделей – это разработка генераторов случайных или псевдослучайных чисел некоторых законов распределения. Если, допустим, закон нормальный, то он определяется двумя характеристиками (параметрами): математическим ожиданием и среднеквадратическим отклонением, т. е. закон двупараметрический. Поэтому, первым этапом моделирования необходимо выявить законы распределения случайных </w:t>
      </w:r>
      <w:r>
        <w:rPr>
          <w:sz w:val="28"/>
          <w:szCs w:val="28"/>
        </w:rPr>
        <w:lastRenderedPageBreak/>
        <w:t>событий и численные значения их статистических характеристик. Эту информацию находят специально проведенным экспериментом, либо из литературных источников.</w:t>
      </w:r>
    </w:p>
    <w:p w:rsidR="00533F07" w:rsidRDefault="00533F07" w:rsidP="00533F07">
      <w:pPr>
        <w:pStyle w:val="a7"/>
        <w:spacing w:after="0"/>
        <w:ind w:left="0" w:firstLine="567"/>
        <w:jc w:val="both"/>
        <w:rPr>
          <w:spacing w:val="-4"/>
          <w:sz w:val="28"/>
          <w:szCs w:val="28"/>
        </w:rPr>
      </w:pPr>
      <w:r>
        <w:rPr>
          <w:spacing w:val="-4"/>
          <w:sz w:val="28"/>
          <w:szCs w:val="28"/>
        </w:rPr>
        <w:t xml:space="preserve">Изучив и зная численные статистические характеристики всех моделируемых событий, можно искусственным путем получать в нужный момент времени необходимые численные случайные значение параметров имитируемого процесса по ходу их возникновения. Эта процедура получения случайных чисел называется – генерировать или </w:t>
      </w:r>
      <w:r>
        <w:rPr>
          <w:iCs/>
          <w:spacing w:val="-4"/>
          <w:sz w:val="28"/>
          <w:szCs w:val="28"/>
        </w:rPr>
        <w:t>«разыграть</w:t>
      </w:r>
      <w:r>
        <w:rPr>
          <w:spacing w:val="-4"/>
          <w:sz w:val="28"/>
          <w:szCs w:val="28"/>
        </w:rPr>
        <w:t xml:space="preserve">» число. </w:t>
      </w:r>
    </w:p>
    <w:p w:rsidR="00533F07" w:rsidRDefault="00533F07" w:rsidP="00533F07">
      <w:pPr>
        <w:ind w:firstLine="567"/>
        <w:jc w:val="both"/>
      </w:pPr>
      <w:r>
        <w:rPr>
          <w:iCs/>
        </w:rPr>
        <w:t>Базой</w:t>
      </w:r>
      <w:r>
        <w:t xml:space="preserve"> для генерирования всех законов</w:t>
      </w:r>
      <w:r>
        <w:rPr>
          <w:iCs/>
        </w:rPr>
        <w:t xml:space="preserve"> распределения является равномерно распределенный (равновероятный) закон. Н</w:t>
      </w:r>
      <w:r>
        <w:t>епрерывная случайная величина имеет равномерное распределение на интервале (</w:t>
      </w:r>
      <w:r>
        <w:rPr>
          <w:lang w:val="en-US"/>
        </w:rPr>
        <w:t>a</w:t>
      </w:r>
      <w:r>
        <w:t xml:space="preserve">, </w:t>
      </w:r>
      <w:r>
        <w:rPr>
          <w:lang w:val="en-US"/>
        </w:rPr>
        <w:t>b</w:t>
      </w:r>
      <w:r>
        <w:t>), если на этом интервале плотность распределения случайной величины постоянна, а вне его – равна нулю. Закон равномерного распределения аналитически можно задать в виде плотности функции распределения следующим образом:</w:t>
      </w:r>
    </w:p>
    <w:p w:rsidR="00533F07" w:rsidRDefault="00533F07" w:rsidP="00533F07">
      <w:pPr>
        <w:pStyle w:val="Form"/>
        <w:jc w:val="both"/>
        <w:rPr>
          <w:color w:val="auto"/>
          <w:szCs w:val="28"/>
        </w:rPr>
      </w:pPr>
      <w:r>
        <w:rPr>
          <w:color w:val="auto"/>
          <w:szCs w:val="28"/>
        </w:rPr>
        <w:tab/>
      </w:r>
      <w:r>
        <w:rPr>
          <w:color w:val="auto"/>
          <w:position w:val="-50"/>
          <w:szCs w:val="28"/>
        </w:rPr>
        <w:object w:dxaOrig="2860" w:dyaOrig="1120">
          <v:shape id="_x0000_i1076" type="#_x0000_t75" style="width:123.45pt;height:48.6pt" o:ole="">
            <v:imagedata r:id="rId99" o:title=""/>
          </v:shape>
          <o:OLEObject Type="Embed" ProgID="Equation.DSMT4" ShapeID="_x0000_i1076" DrawAspect="Content" ObjectID="_1697627538" r:id="rId100"/>
        </w:object>
      </w:r>
      <w:r>
        <w:rPr>
          <w:color w:val="auto"/>
          <w:szCs w:val="28"/>
        </w:rPr>
        <w:tab/>
      </w:r>
    </w:p>
    <w:p w:rsidR="00533F07" w:rsidRDefault="00533F07" w:rsidP="00533F07">
      <w:pPr>
        <w:ind w:firstLine="567"/>
        <w:jc w:val="both"/>
        <w:rPr>
          <w:color w:val="auto"/>
        </w:rPr>
      </w:pPr>
      <w:r>
        <w:t>Тогда интегральный закон распределения будет иметь вид</w:t>
      </w:r>
    </w:p>
    <w:p w:rsidR="00533F07" w:rsidRDefault="00533F07" w:rsidP="00533F07">
      <w:pPr>
        <w:pStyle w:val="Form"/>
        <w:jc w:val="both"/>
        <w:rPr>
          <w:color w:val="auto"/>
          <w:szCs w:val="28"/>
        </w:rPr>
      </w:pPr>
      <w:r>
        <w:rPr>
          <w:color w:val="auto"/>
          <w:szCs w:val="28"/>
        </w:rPr>
        <w:tab/>
      </w:r>
      <w:r>
        <w:rPr>
          <w:color w:val="auto"/>
          <w:position w:val="-74"/>
          <w:szCs w:val="28"/>
        </w:rPr>
        <w:object w:dxaOrig="3240" w:dyaOrig="1620">
          <v:shape id="_x0000_i1077" type="#_x0000_t75" style="width:111.25pt;height:55.15pt" o:ole="">
            <v:imagedata r:id="rId101" o:title=""/>
          </v:shape>
          <o:OLEObject Type="Embed" ProgID="Equation.DSMT4" ShapeID="_x0000_i1077" DrawAspect="Content" ObjectID="_1697627539" r:id="rId102"/>
        </w:object>
      </w:r>
      <w:r>
        <w:rPr>
          <w:color w:val="auto"/>
          <w:szCs w:val="28"/>
        </w:rPr>
        <w:tab/>
      </w:r>
    </w:p>
    <w:p w:rsidR="00533F07" w:rsidRDefault="00533F07" w:rsidP="00533F07">
      <w:pPr>
        <w:ind w:firstLine="567"/>
        <w:jc w:val="both"/>
        <w:rPr>
          <w:color w:val="auto"/>
          <w:spacing w:val="-4"/>
        </w:rPr>
      </w:pPr>
      <w:r>
        <w:rPr>
          <w:spacing w:val="-4"/>
        </w:rPr>
        <w:t>Для стандартной случайной величины с равномерным распределением на интервале (0; 1) плотность и функция распределения примут вид:</w:t>
      </w:r>
    </w:p>
    <w:p w:rsidR="00533F07" w:rsidRDefault="00533F07" w:rsidP="00533F07">
      <w:pPr>
        <w:pStyle w:val="Form"/>
        <w:jc w:val="both"/>
        <w:rPr>
          <w:color w:val="auto"/>
          <w:szCs w:val="28"/>
        </w:rPr>
      </w:pPr>
      <w:r>
        <w:rPr>
          <w:color w:val="auto"/>
          <w:szCs w:val="28"/>
        </w:rPr>
        <w:tab/>
      </w:r>
      <w:r>
        <w:rPr>
          <w:color w:val="auto"/>
          <w:position w:val="-40"/>
          <w:szCs w:val="28"/>
        </w:rPr>
        <w:object w:dxaOrig="2920" w:dyaOrig="940">
          <v:shape id="_x0000_i1078" type="#_x0000_t75" style="width:120.6pt;height:39.25pt" o:ole="">
            <v:imagedata r:id="rId103" o:title=""/>
          </v:shape>
          <o:OLEObject Type="Embed" ProgID="Equation.DSMT4" ShapeID="_x0000_i1078" DrawAspect="Content" ObjectID="_1697627540" r:id="rId104"/>
        </w:object>
      </w:r>
    </w:p>
    <w:p w:rsidR="00533F07" w:rsidRDefault="00533F07" w:rsidP="00533F07">
      <w:pPr>
        <w:ind w:firstLine="567"/>
        <w:jc w:val="both"/>
        <w:rPr>
          <w:color w:val="auto"/>
        </w:rPr>
      </w:pPr>
      <w:r>
        <w:t>Чтобы получить последовательность случайных чисел с равномерным распределением, используют физические генераторы (например: распад радиоактивных веществ, работа электронных ламп). Чаще используются программные генераторы на базе математического алгоритма, где каждый член последовательности чисел генератора, определяется предшествующим членом. Следовательно, получающаяся последовательность чисел не случайна, но в определенных границах она удовлетворяет свойствам равномерного распределения и свойству случайности.</w:t>
      </w:r>
    </w:p>
    <w:p w:rsidR="00533F07" w:rsidRDefault="00533F07" w:rsidP="00533F07">
      <w:pPr>
        <w:ind w:firstLine="567"/>
        <w:jc w:val="both"/>
        <w:rPr>
          <w:iCs/>
        </w:rPr>
      </w:pPr>
      <w:r>
        <w:rPr>
          <w:iCs/>
        </w:rPr>
        <w:t>В настоящее время большинство языков программирования уже имеют команды, операторы или подпрограммы генерирования случайных чисел по широкому классу законов распределения. Например, на одной из первых версий простого языка Бейсик генерирование случайного равномерно распределенного числа осуществляется комбинацией из двух операторов</w:t>
      </w:r>
    </w:p>
    <w:p w:rsidR="00533F07" w:rsidRDefault="00533F07" w:rsidP="00533F07">
      <w:pPr>
        <w:pStyle w:val="Form"/>
        <w:spacing w:before="120" w:after="120"/>
        <w:jc w:val="both"/>
        <w:rPr>
          <w:color w:val="auto"/>
          <w:szCs w:val="28"/>
          <w:lang w:val="fr-FR"/>
        </w:rPr>
      </w:pPr>
      <w:r>
        <w:rPr>
          <w:color w:val="auto"/>
          <w:szCs w:val="28"/>
        </w:rPr>
        <w:lastRenderedPageBreak/>
        <w:tab/>
      </w:r>
      <w:r>
        <w:rPr>
          <w:color w:val="auto"/>
          <w:szCs w:val="28"/>
          <w:lang w:val="fr-FR"/>
        </w:rPr>
        <w:t xml:space="preserve">RANDOMIZE  TIMER </w:t>
      </w:r>
      <w:r>
        <w:rPr>
          <w:color w:val="auto"/>
          <w:szCs w:val="28"/>
          <w:lang w:val="en-US"/>
        </w:rPr>
        <w:br/>
      </w:r>
      <w:r>
        <w:rPr>
          <w:color w:val="auto"/>
          <w:szCs w:val="28"/>
          <w:lang w:val="en-US"/>
        </w:rPr>
        <w:tab/>
      </w:r>
      <w:r>
        <w:rPr>
          <w:color w:val="auto"/>
          <w:szCs w:val="28"/>
          <w:lang w:val="fr-FR"/>
        </w:rPr>
        <w:t>Y</w:t>
      </w:r>
      <w:r>
        <w:rPr>
          <w:color w:val="auto"/>
          <w:szCs w:val="28"/>
          <w:vertAlign w:val="subscript"/>
          <w:lang w:val="fr-FR"/>
        </w:rPr>
        <w:t> </w:t>
      </w:r>
      <w:r>
        <w:rPr>
          <w:color w:val="auto"/>
          <w:szCs w:val="28"/>
          <w:lang w:val="fr-FR"/>
        </w:rPr>
        <w:t>=</w:t>
      </w:r>
      <w:r>
        <w:rPr>
          <w:color w:val="auto"/>
          <w:szCs w:val="28"/>
          <w:vertAlign w:val="subscript"/>
          <w:lang w:val="fr-FR"/>
        </w:rPr>
        <w:t> </w:t>
      </w:r>
      <w:r>
        <w:rPr>
          <w:color w:val="auto"/>
          <w:szCs w:val="28"/>
          <w:lang w:val="fr-FR"/>
        </w:rPr>
        <w:t>RND(X)</w:t>
      </w:r>
    </w:p>
    <w:p w:rsidR="00533F07" w:rsidRDefault="00533F07" w:rsidP="00533F07">
      <w:pPr>
        <w:pStyle w:val="a3"/>
        <w:spacing w:before="0" w:beforeAutospacing="0" w:after="0" w:afterAutospacing="0"/>
        <w:ind w:firstLine="567"/>
        <w:jc w:val="both"/>
        <w:rPr>
          <w:iCs/>
          <w:sz w:val="28"/>
          <w:szCs w:val="28"/>
        </w:rPr>
      </w:pPr>
      <w:r>
        <w:rPr>
          <w:iCs/>
          <w:sz w:val="28"/>
          <w:szCs w:val="28"/>
        </w:rPr>
        <w:t xml:space="preserve">Имитационная модель может быть представлена в виде алгоритма, но в подобном виде она может быть использована только для описания логики имитационного процесса. Для проведения компьютерного (машинного) эксперимента этот алгоритм необходимо довести до уровня, который «понимает» ЭВМ, т. е. в виде программы, написанной на каком – либо алгоритмическом языке, где шаг за шагом воспроизводятся события, происходящие в реальной системе. Программа может быть написана специально для решения данной конкретной задачи на универсальном языке, а могут быть использованы специальные языки имитационного моделирования, которые облегчают процесс создания программной модели по сравнению с использованием универсальных языков программирования. Примерами языков имитационного моделирования могут служить такие языки, как SIMULA, GPSS, SIMDIS и др. </w:t>
      </w:r>
    </w:p>
    <w:p w:rsidR="00533F07" w:rsidRDefault="00533F07" w:rsidP="00533F07">
      <w:pPr>
        <w:pStyle w:val="a3"/>
        <w:spacing w:before="0" w:beforeAutospacing="0" w:after="0" w:afterAutospacing="0"/>
        <w:ind w:firstLine="567"/>
        <w:jc w:val="both"/>
        <w:rPr>
          <w:sz w:val="28"/>
          <w:szCs w:val="28"/>
        </w:rPr>
      </w:pPr>
      <w:r>
        <w:rPr>
          <w:sz w:val="28"/>
          <w:szCs w:val="28"/>
        </w:rPr>
        <w:t xml:space="preserve">В последнее время появились средства визуального моделирования, которые позволяют пользователю вводить описание моделируемой системы в естественной для прикладной области и преимущественно графической форме, а также представлять результаты моделирования в наглядной форме, например, в виде диаграмм или анимационных картинок. </w:t>
      </w:r>
      <w:r>
        <w:rPr>
          <w:bCs/>
          <w:sz w:val="28"/>
          <w:szCs w:val="28"/>
        </w:rPr>
        <w:t xml:space="preserve">Одним из главных достоинств систем визуального моделирования является то, что они позволяют пользователю не заботиться о программной реализации модели, как о последовательности исполняемых операторов, и тем самым создают на компьютере некоторую чрезвычайно удобную среду, в которой можно создавать виртуальные системы и проводить эксперименты с ними. Программная реализация виртуальной среды скрыта от пользователя. Для проведения экспериментов не требуется никаких особых знаний о компьютере, операционной системе и математическом обеспечении. </w:t>
      </w:r>
    </w:p>
    <w:p w:rsidR="00533F07" w:rsidRDefault="00533F07" w:rsidP="00533F07">
      <w:pPr>
        <w:ind w:firstLine="709"/>
        <w:jc w:val="both"/>
        <w:rPr>
          <w:szCs w:val="24"/>
        </w:rPr>
      </w:pPr>
      <w:r>
        <w:t xml:space="preserve">В заключении литературного аналитического обзора можно сделать следующие выводы по разделу: </w:t>
      </w:r>
    </w:p>
    <w:p w:rsidR="00533F07" w:rsidRDefault="00533F07" w:rsidP="00533F07">
      <w:pPr>
        <w:numPr>
          <w:ilvl w:val="0"/>
          <w:numId w:val="7"/>
        </w:numPr>
        <w:ind w:left="0" w:firstLine="709"/>
        <w:jc w:val="both"/>
      </w:pPr>
      <w:r>
        <w:rPr>
          <w:szCs w:val="20"/>
        </w:rPr>
        <w:t xml:space="preserve">Внедрение  системы менеджмента качества на базе международных стандартов </w:t>
      </w:r>
      <w:r>
        <w:rPr>
          <w:szCs w:val="20"/>
          <w:lang w:val="en-US"/>
        </w:rPr>
        <w:t>ISO</w:t>
      </w:r>
      <w:r>
        <w:rPr>
          <w:szCs w:val="20"/>
        </w:rPr>
        <w:t xml:space="preserve"> 9000:2015 в здравоохранение является ближайшей и неотложной необходимостью. Система менеджмента качества требует коренного реформирования организационной структуры здравоохранения на всех уровнях, начиная с медицинского учреждения и заканчивая в целом - системой здравоохранения государства. Система качества </w:t>
      </w:r>
      <w:r>
        <w:rPr>
          <w:szCs w:val="20"/>
          <w:lang w:val="en-US"/>
        </w:rPr>
        <w:t>ISO</w:t>
      </w:r>
      <w:r>
        <w:rPr>
          <w:szCs w:val="20"/>
        </w:rPr>
        <w:t xml:space="preserve"> 9000:2015 предполагает рассматривать объект управления как систему динамических, бизнес- процессов.</w:t>
      </w:r>
    </w:p>
    <w:p w:rsidR="00533F07" w:rsidRDefault="00533F07" w:rsidP="00533F07">
      <w:pPr>
        <w:pStyle w:val="a9"/>
        <w:numPr>
          <w:ilvl w:val="0"/>
          <w:numId w:val="7"/>
        </w:numPr>
        <w:ind w:left="0" w:firstLine="709"/>
        <w:rPr>
          <w:snapToGrid w:val="0"/>
        </w:rPr>
      </w:pPr>
      <w:r>
        <w:rPr>
          <w:snapToGrid w:val="0"/>
        </w:rPr>
        <w:t xml:space="preserve">Метрологическое обеспечение является важнейшей составляющей лечебно-диагностического процесса, определяющее качество медицинской помощи. Интегральным метрологическим показателем  является достоверность, которая зависит от статистических характеристик агентов </w:t>
      </w:r>
      <w:r>
        <w:rPr>
          <w:snapToGrid w:val="0"/>
        </w:rPr>
        <w:lastRenderedPageBreak/>
        <w:t>системы, точностных параметров контрольно-измерительного клинико - диагностического оборудования и организации лабораторных исследований.</w:t>
      </w:r>
    </w:p>
    <w:p w:rsidR="00533F07" w:rsidRDefault="00533F07" w:rsidP="00533F07">
      <w:pPr>
        <w:pStyle w:val="a9"/>
        <w:numPr>
          <w:ilvl w:val="0"/>
          <w:numId w:val="7"/>
        </w:numPr>
        <w:ind w:left="0" w:firstLine="709"/>
        <w:rPr>
          <w:szCs w:val="24"/>
        </w:rPr>
      </w:pPr>
      <w:r>
        <w:rPr>
          <w:snapToGrid w:val="0"/>
        </w:rPr>
        <w:t xml:space="preserve">Оптимальная организация диагностических медицинских исследований с целью повышения качества контроля возможна на процессной идеологии, заложенной в системе менеджмента качества стандартов </w:t>
      </w:r>
      <w:r>
        <w:rPr>
          <w:snapToGrid w:val="0"/>
          <w:lang w:val="en-US"/>
        </w:rPr>
        <w:t>ISO</w:t>
      </w:r>
      <w:r>
        <w:rPr>
          <w:snapToGrid w:val="0"/>
        </w:rPr>
        <w:t xml:space="preserve"> 9000:2015.</w:t>
      </w:r>
    </w:p>
    <w:p w:rsidR="00533F07" w:rsidRDefault="00533F07" w:rsidP="00533F07">
      <w:pPr>
        <w:pStyle w:val="a9"/>
        <w:numPr>
          <w:ilvl w:val="0"/>
          <w:numId w:val="7"/>
        </w:numPr>
        <w:ind w:left="0" w:firstLine="709"/>
        <w:rPr>
          <w:szCs w:val="24"/>
        </w:rPr>
      </w:pPr>
      <w:r>
        <w:rPr>
          <w:szCs w:val="24"/>
        </w:rPr>
        <w:t>Качество контроля лечебно-диагностических процессов является многофакторной функцией. Для построения модели оценки и прогнозирования качества контроля лечебно-диагностических процессов необходимы информативные индикаторы контролируемых процессов и отдельных функций.</w:t>
      </w:r>
    </w:p>
    <w:p w:rsidR="00533F07" w:rsidRDefault="00533F07" w:rsidP="00533F07">
      <w:pPr>
        <w:pStyle w:val="a9"/>
        <w:numPr>
          <w:ilvl w:val="0"/>
          <w:numId w:val="7"/>
        </w:numPr>
        <w:ind w:left="0" w:firstLine="709"/>
        <w:rPr>
          <w:bCs/>
          <w:snapToGrid w:val="0"/>
        </w:rPr>
      </w:pPr>
      <w:r>
        <w:rPr>
          <w:szCs w:val="24"/>
        </w:rPr>
        <w:t>Качество контроля клинико-диагностических процессов имеет тесную корреляционную связь с лечебно-диагностическими рисками, определяющими социально-экономические потери в системе здравоохранения. Р</w:t>
      </w:r>
      <w:r>
        <w:rPr>
          <w:bCs/>
          <w:snapToGrid w:val="0"/>
        </w:rPr>
        <w:t xml:space="preserve">иски лечебно-диагностического процесса имеют две компоненты: риски пациента и риски медицинского учреждения. Адекватная оценка и прогнозирование рисков пациента и медицинского учреждения возможна путем математического моделирования на базе данных экспериментально-статистических исследований. </w:t>
      </w:r>
    </w:p>
    <w:p w:rsidR="00533F07" w:rsidRDefault="00533F07" w:rsidP="00533F07">
      <w:pPr>
        <w:pStyle w:val="a9"/>
        <w:numPr>
          <w:ilvl w:val="0"/>
          <w:numId w:val="7"/>
        </w:numPr>
        <w:ind w:left="0" w:firstLine="709"/>
      </w:pPr>
      <w:r>
        <w:t xml:space="preserve">В основу математической обработки клинико-лабораторных исследований положены методы  параметрической статистики, что привносит дополнительную методическую погрешность. Внедрение непараметрических методов возможно на базе информационной  сетевой системы организованной в форме мониторинга в реальном масштабе времени. </w:t>
      </w:r>
    </w:p>
    <w:p w:rsidR="00533F07" w:rsidRDefault="00533F07" w:rsidP="00533F07"/>
    <w:p w:rsidR="00533F07" w:rsidRDefault="00533F07" w:rsidP="00533F07"/>
    <w:p w:rsidR="00AC4325" w:rsidRDefault="00AC4325">
      <w:bookmarkStart w:id="8" w:name="_GoBack"/>
      <w:bookmarkEnd w:id="8"/>
    </w:p>
    <w:sectPr w:rsidR="00AC43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891242"/>
    <w:multiLevelType w:val="hybridMultilevel"/>
    <w:tmpl w:val="4F8E79E8"/>
    <w:lvl w:ilvl="0" w:tplc="5F6AF594">
      <w:start w:val="1"/>
      <w:numFmt w:val="bullet"/>
      <w:lvlText w:val=""/>
      <w:lvlJc w:val="left"/>
      <w:pPr>
        <w:ind w:left="1854" w:hanging="360"/>
      </w:pPr>
      <w:rPr>
        <w:rFonts w:ascii="Symbol" w:hAnsi="Symbol" w:hint="default"/>
        <w:sz w:val="26"/>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14F22E4A"/>
    <w:multiLevelType w:val="hybridMultilevel"/>
    <w:tmpl w:val="2F66CFC8"/>
    <w:lvl w:ilvl="0" w:tplc="5F6AF594">
      <w:start w:val="1"/>
      <w:numFmt w:val="bullet"/>
      <w:lvlText w:val=""/>
      <w:lvlJc w:val="left"/>
      <w:pPr>
        <w:ind w:left="1854" w:hanging="360"/>
      </w:pPr>
      <w:rPr>
        <w:rFonts w:ascii="Symbol" w:hAnsi="Symbol" w:hint="default"/>
        <w:sz w:val="26"/>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1B803FA5"/>
    <w:multiLevelType w:val="hybridMultilevel"/>
    <w:tmpl w:val="EF7E67D4"/>
    <w:lvl w:ilvl="0" w:tplc="B4FCA114">
      <w:start w:val="1"/>
      <w:numFmt w:val="decimal"/>
      <w:lvlText w:val="%1."/>
      <w:lvlJc w:val="left"/>
      <w:pPr>
        <w:tabs>
          <w:tab w:val="num" w:pos="1080"/>
        </w:tabs>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06C3419"/>
    <w:multiLevelType w:val="hybridMultilevel"/>
    <w:tmpl w:val="C068C76A"/>
    <w:lvl w:ilvl="0" w:tplc="5F6AF594">
      <w:start w:val="1"/>
      <w:numFmt w:val="bullet"/>
      <w:lvlText w:val=""/>
      <w:lvlJc w:val="left"/>
      <w:pPr>
        <w:ind w:left="1854" w:hanging="360"/>
      </w:pPr>
      <w:rPr>
        <w:rFonts w:ascii="Symbol" w:hAnsi="Symbol" w:hint="default"/>
        <w:sz w:val="26"/>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63D1139F"/>
    <w:multiLevelType w:val="hybridMultilevel"/>
    <w:tmpl w:val="F30E02D2"/>
    <w:lvl w:ilvl="0" w:tplc="5F6AF594">
      <w:start w:val="1"/>
      <w:numFmt w:val="bullet"/>
      <w:lvlText w:val=""/>
      <w:lvlJc w:val="left"/>
      <w:pPr>
        <w:ind w:left="1854" w:hanging="360"/>
      </w:pPr>
      <w:rPr>
        <w:rFonts w:ascii="Symbol" w:hAnsi="Symbol" w:hint="default"/>
        <w:sz w:val="26"/>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15:restartNumberingAfterBreak="0">
    <w:nsid w:val="7EE863E4"/>
    <w:multiLevelType w:val="hybridMultilevel"/>
    <w:tmpl w:val="DB3657E8"/>
    <w:lvl w:ilvl="0" w:tplc="04190011">
      <w:start w:val="1"/>
      <w:numFmt w:val="decimal"/>
      <w:lvlText w:val="%1)"/>
      <w:lvlJc w:val="left"/>
      <w:pPr>
        <w:tabs>
          <w:tab w:val="num" w:pos="2149"/>
        </w:tabs>
        <w:ind w:left="2149" w:hanging="360"/>
      </w:pPr>
      <w:rPr>
        <w:color w:val="auto"/>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15:restartNumberingAfterBreak="0">
    <w:nsid w:val="7F332526"/>
    <w:multiLevelType w:val="hybridMultilevel"/>
    <w:tmpl w:val="31A4D6D0"/>
    <w:lvl w:ilvl="0" w:tplc="64AED3E2">
      <w:start w:val="2"/>
      <w:numFmt w:val="bullet"/>
      <w:lvlText w:val="-"/>
      <w:lvlJc w:val="left"/>
      <w:pPr>
        <w:tabs>
          <w:tab w:val="num" w:pos="1069"/>
        </w:tabs>
        <w:ind w:left="1069"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283A"/>
    <w:rsid w:val="000B283A"/>
    <w:rsid w:val="00533F07"/>
    <w:rsid w:val="00AC43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2FCF1E-91B9-44F9-98A6-4CA25E94C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0"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3F07"/>
    <w:pPr>
      <w:spacing w:after="0" w:line="240" w:lineRule="auto"/>
    </w:pPr>
    <w:rPr>
      <w:rFonts w:ascii="Times New Roman" w:eastAsia="MS Mincho" w:hAnsi="Times New Roman" w:cs="Courier New"/>
      <w:bCs/>
      <w:color w:val="000000"/>
      <w:sz w:val="28"/>
      <w:szCs w:val="28"/>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 (веб) Знак1"/>
    <w:link w:val="a3"/>
    <w:locked/>
    <w:rsid w:val="00533F07"/>
    <w:rPr>
      <w:sz w:val="24"/>
      <w:szCs w:val="24"/>
      <w:lang w:eastAsia="ru-RU"/>
    </w:rPr>
  </w:style>
  <w:style w:type="paragraph" w:styleId="a3">
    <w:name w:val="Normal (Web)"/>
    <w:basedOn w:val="a"/>
    <w:link w:val="1"/>
    <w:rsid w:val="00533F07"/>
    <w:pPr>
      <w:spacing w:before="100" w:beforeAutospacing="1" w:after="100" w:afterAutospacing="1"/>
    </w:pPr>
    <w:rPr>
      <w:rFonts w:asciiTheme="minorHAnsi" w:eastAsiaTheme="minorHAnsi" w:hAnsiTheme="minorHAnsi" w:cstheme="minorBidi"/>
      <w:bCs w:val="0"/>
      <w:color w:val="auto"/>
      <w:sz w:val="24"/>
      <w:szCs w:val="24"/>
      <w:lang w:eastAsia="ru-RU"/>
    </w:rPr>
  </w:style>
  <w:style w:type="character" w:customStyle="1" w:styleId="7">
    <w:name w:val="Оглавление 7 Знак"/>
    <w:basedOn w:val="a0"/>
    <w:link w:val="70"/>
    <w:semiHidden/>
    <w:locked/>
    <w:rsid w:val="00533F07"/>
    <w:rPr>
      <w:sz w:val="25"/>
      <w:szCs w:val="25"/>
      <w:shd w:val="clear" w:color="auto" w:fill="FFFFFF"/>
    </w:rPr>
  </w:style>
  <w:style w:type="paragraph" w:styleId="70">
    <w:name w:val="toc 7"/>
    <w:basedOn w:val="a"/>
    <w:next w:val="a"/>
    <w:link w:val="7"/>
    <w:autoRedefine/>
    <w:semiHidden/>
    <w:rsid w:val="00533F07"/>
    <w:pPr>
      <w:widowControl w:val="0"/>
      <w:shd w:val="clear" w:color="auto" w:fill="FFFFFF"/>
      <w:spacing w:line="322" w:lineRule="exact"/>
    </w:pPr>
    <w:rPr>
      <w:rFonts w:asciiTheme="minorHAnsi" w:eastAsiaTheme="minorHAnsi" w:hAnsiTheme="minorHAnsi" w:cstheme="minorBidi"/>
      <w:bCs w:val="0"/>
      <w:color w:val="auto"/>
      <w:sz w:val="25"/>
      <w:szCs w:val="25"/>
      <w:lang w:eastAsia="en-US"/>
    </w:rPr>
  </w:style>
  <w:style w:type="paragraph" w:styleId="a4">
    <w:name w:val="List"/>
    <w:basedOn w:val="a"/>
    <w:rsid w:val="00533F07"/>
    <w:pPr>
      <w:overflowPunct w:val="0"/>
      <w:autoSpaceDE w:val="0"/>
      <w:autoSpaceDN w:val="0"/>
      <w:adjustRightInd w:val="0"/>
      <w:ind w:left="283" w:hanging="283"/>
    </w:pPr>
    <w:rPr>
      <w:rFonts w:eastAsia="Times New Roman" w:cs="Times New Roman"/>
      <w:bCs w:val="0"/>
      <w:color w:val="auto"/>
      <w:sz w:val="20"/>
      <w:szCs w:val="20"/>
      <w:lang w:eastAsia="ru-RU"/>
    </w:rPr>
  </w:style>
  <w:style w:type="paragraph" w:styleId="2">
    <w:name w:val="List 2"/>
    <w:basedOn w:val="a"/>
    <w:rsid w:val="00533F07"/>
    <w:pPr>
      <w:overflowPunct w:val="0"/>
      <w:autoSpaceDE w:val="0"/>
      <w:autoSpaceDN w:val="0"/>
      <w:adjustRightInd w:val="0"/>
      <w:ind w:left="566" w:hanging="283"/>
    </w:pPr>
    <w:rPr>
      <w:rFonts w:eastAsia="Times New Roman" w:cs="Times New Roman"/>
      <w:bCs w:val="0"/>
      <w:color w:val="auto"/>
      <w:sz w:val="20"/>
      <w:szCs w:val="20"/>
      <w:lang w:eastAsia="ru-RU"/>
    </w:rPr>
  </w:style>
  <w:style w:type="paragraph" w:styleId="3">
    <w:name w:val="List 3"/>
    <w:basedOn w:val="a"/>
    <w:rsid w:val="00533F07"/>
    <w:pPr>
      <w:overflowPunct w:val="0"/>
      <w:autoSpaceDE w:val="0"/>
      <w:autoSpaceDN w:val="0"/>
      <w:adjustRightInd w:val="0"/>
      <w:ind w:left="849" w:hanging="283"/>
    </w:pPr>
    <w:rPr>
      <w:rFonts w:eastAsia="Times New Roman" w:cs="Times New Roman"/>
      <w:bCs w:val="0"/>
      <w:color w:val="auto"/>
      <w:sz w:val="20"/>
      <w:szCs w:val="20"/>
      <w:lang w:eastAsia="ru-RU"/>
    </w:rPr>
  </w:style>
  <w:style w:type="paragraph" w:styleId="4">
    <w:name w:val="List 4"/>
    <w:basedOn w:val="a"/>
    <w:rsid w:val="00533F07"/>
    <w:pPr>
      <w:overflowPunct w:val="0"/>
      <w:autoSpaceDE w:val="0"/>
      <w:autoSpaceDN w:val="0"/>
      <w:adjustRightInd w:val="0"/>
      <w:ind w:left="1132" w:hanging="283"/>
    </w:pPr>
    <w:rPr>
      <w:rFonts w:eastAsia="Times New Roman" w:cs="Times New Roman"/>
      <w:bCs w:val="0"/>
      <w:color w:val="auto"/>
      <w:sz w:val="20"/>
      <w:szCs w:val="20"/>
      <w:lang w:eastAsia="ru-RU"/>
    </w:rPr>
  </w:style>
  <w:style w:type="paragraph" w:styleId="a5">
    <w:name w:val="Body Text"/>
    <w:basedOn w:val="a"/>
    <w:link w:val="a6"/>
    <w:rsid w:val="00533F07"/>
    <w:pPr>
      <w:spacing w:after="120"/>
    </w:pPr>
    <w:rPr>
      <w:rFonts w:eastAsia="Times New Roman" w:cs="Times New Roman"/>
      <w:bCs w:val="0"/>
      <w:color w:val="auto"/>
      <w:sz w:val="24"/>
      <w:szCs w:val="24"/>
      <w:lang w:eastAsia="ru-RU"/>
    </w:rPr>
  </w:style>
  <w:style w:type="character" w:customStyle="1" w:styleId="a6">
    <w:name w:val="Основной текст Знак"/>
    <w:basedOn w:val="a0"/>
    <w:link w:val="a5"/>
    <w:rsid w:val="00533F07"/>
    <w:rPr>
      <w:rFonts w:ascii="Times New Roman" w:eastAsia="Times New Roman" w:hAnsi="Times New Roman" w:cs="Times New Roman"/>
      <w:sz w:val="24"/>
      <w:szCs w:val="24"/>
      <w:lang w:eastAsia="ru-RU"/>
    </w:rPr>
  </w:style>
  <w:style w:type="paragraph" w:styleId="a7">
    <w:name w:val="Body Text Indent"/>
    <w:basedOn w:val="a"/>
    <w:link w:val="a8"/>
    <w:rsid w:val="00533F07"/>
    <w:pPr>
      <w:spacing w:after="120"/>
      <w:ind w:left="283"/>
    </w:pPr>
    <w:rPr>
      <w:rFonts w:eastAsia="Times New Roman" w:cs="Times New Roman"/>
      <w:bCs w:val="0"/>
      <w:color w:val="auto"/>
      <w:sz w:val="24"/>
      <w:szCs w:val="24"/>
      <w:lang w:eastAsia="ru-RU"/>
    </w:rPr>
  </w:style>
  <w:style w:type="character" w:customStyle="1" w:styleId="a8">
    <w:name w:val="Основной текст с отступом Знак"/>
    <w:basedOn w:val="a0"/>
    <w:link w:val="a7"/>
    <w:rsid w:val="00533F07"/>
    <w:rPr>
      <w:rFonts w:ascii="Times New Roman" w:eastAsia="Times New Roman" w:hAnsi="Times New Roman" w:cs="Times New Roman"/>
      <w:sz w:val="24"/>
      <w:szCs w:val="24"/>
      <w:lang w:eastAsia="ru-RU"/>
    </w:rPr>
  </w:style>
  <w:style w:type="paragraph" w:styleId="a9">
    <w:name w:val="Body Text First Indent"/>
    <w:basedOn w:val="a5"/>
    <w:link w:val="aa"/>
    <w:rsid w:val="00533F07"/>
    <w:pPr>
      <w:spacing w:after="0"/>
      <w:ind w:firstLine="851"/>
      <w:jc w:val="both"/>
    </w:pPr>
    <w:rPr>
      <w:sz w:val="28"/>
      <w:szCs w:val="20"/>
    </w:rPr>
  </w:style>
  <w:style w:type="character" w:customStyle="1" w:styleId="aa">
    <w:name w:val="Красная строка Знак"/>
    <w:basedOn w:val="a6"/>
    <w:link w:val="a9"/>
    <w:rsid w:val="00533F07"/>
    <w:rPr>
      <w:rFonts w:ascii="Times New Roman" w:eastAsia="Times New Roman" w:hAnsi="Times New Roman" w:cs="Times New Roman"/>
      <w:sz w:val="28"/>
      <w:szCs w:val="20"/>
      <w:lang w:eastAsia="ru-RU"/>
    </w:rPr>
  </w:style>
  <w:style w:type="paragraph" w:styleId="20">
    <w:name w:val="Body Text 2"/>
    <w:basedOn w:val="a"/>
    <w:link w:val="21"/>
    <w:rsid w:val="00533F07"/>
    <w:pPr>
      <w:overflowPunct w:val="0"/>
      <w:autoSpaceDE w:val="0"/>
      <w:autoSpaceDN w:val="0"/>
      <w:adjustRightInd w:val="0"/>
    </w:pPr>
    <w:rPr>
      <w:rFonts w:eastAsia="Times New Roman" w:cs="Times New Roman"/>
      <w:b/>
      <w:color w:val="auto"/>
      <w:kern w:val="24"/>
      <w:szCs w:val="20"/>
      <w:lang w:eastAsia="ru-RU"/>
    </w:rPr>
  </w:style>
  <w:style w:type="character" w:customStyle="1" w:styleId="21">
    <w:name w:val="Основной текст 2 Знак"/>
    <w:basedOn w:val="a0"/>
    <w:link w:val="20"/>
    <w:rsid w:val="00533F07"/>
    <w:rPr>
      <w:rFonts w:ascii="Times New Roman" w:eastAsia="Times New Roman" w:hAnsi="Times New Roman" w:cs="Times New Roman"/>
      <w:b/>
      <w:bCs/>
      <w:kern w:val="24"/>
      <w:sz w:val="28"/>
      <w:szCs w:val="20"/>
      <w:lang w:eastAsia="ru-RU"/>
    </w:rPr>
  </w:style>
  <w:style w:type="paragraph" w:styleId="22">
    <w:name w:val="Body Text Indent 2"/>
    <w:basedOn w:val="a"/>
    <w:link w:val="23"/>
    <w:rsid w:val="00533F07"/>
    <w:pPr>
      <w:spacing w:line="360" w:lineRule="auto"/>
      <w:ind w:firstLine="737"/>
    </w:pPr>
    <w:rPr>
      <w:rFonts w:eastAsia="Times New Roman" w:cs="Times New Roman"/>
      <w:bCs w:val="0"/>
      <w:color w:val="auto"/>
      <w:szCs w:val="24"/>
      <w:lang w:eastAsia="ru-RU"/>
    </w:rPr>
  </w:style>
  <w:style w:type="character" w:customStyle="1" w:styleId="23">
    <w:name w:val="Основной текст с отступом 2 Знак"/>
    <w:basedOn w:val="a0"/>
    <w:link w:val="22"/>
    <w:rsid w:val="00533F07"/>
    <w:rPr>
      <w:rFonts w:ascii="Times New Roman" w:eastAsia="Times New Roman" w:hAnsi="Times New Roman" w:cs="Times New Roman"/>
      <w:sz w:val="28"/>
      <w:szCs w:val="24"/>
      <w:lang w:eastAsia="ru-RU"/>
    </w:rPr>
  </w:style>
  <w:style w:type="paragraph" w:styleId="30">
    <w:name w:val="Body Text Indent 3"/>
    <w:basedOn w:val="a"/>
    <w:link w:val="31"/>
    <w:rsid w:val="00533F07"/>
    <w:pPr>
      <w:spacing w:after="120"/>
      <w:ind w:left="283"/>
    </w:pPr>
    <w:rPr>
      <w:rFonts w:eastAsia="Times New Roman" w:cs="Times New Roman"/>
      <w:bCs w:val="0"/>
      <w:color w:val="auto"/>
      <w:sz w:val="16"/>
      <w:szCs w:val="16"/>
      <w:lang w:eastAsia="ru-RU"/>
    </w:rPr>
  </w:style>
  <w:style w:type="character" w:customStyle="1" w:styleId="31">
    <w:name w:val="Основной текст с отступом 3 Знак"/>
    <w:basedOn w:val="a0"/>
    <w:link w:val="30"/>
    <w:rsid w:val="00533F07"/>
    <w:rPr>
      <w:rFonts w:ascii="Times New Roman" w:eastAsia="Times New Roman" w:hAnsi="Times New Roman" w:cs="Times New Roman"/>
      <w:sz w:val="16"/>
      <w:szCs w:val="16"/>
      <w:lang w:eastAsia="ru-RU"/>
    </w:rPr>
  </w:style>
  <w:style w:type="paragraph" w:customStyle="1" w:styleId="Zag3">
    <w:name w:val="_Zag3"/>
    <w:basedOn w:val="a"/>
    <w:rsid w:val="00533F07"/>
    <w:pPr>
      <w:spacing w:before="242" w:after="80"/>
      <w:jc w:val="center"/>
      <w:outlineLvl w:val="2"/>
    </w:pPr>
    <w:rPr>
      <w:rFonts w:eastAsia="Calibri" w:cs="Times New Roman"/>
      <w:b/>
      <w:bCs w:val="0"/>
      <w:color w:val="auto"/>
      <w:lang w:eastAsia="en-US"/>
    </w:rPr>
  </w:style>
  <w:style w:type="paragraph" w:customStyle="1" w:styleId="ab">
    <w:name w:val="Нормбезотступа"/>
    <w:rsid w:val="00533F07"/>
    <w:pPr>
      <w:spacing w:after="0" w:line="240" w:lineRule="auto"/>
      <w:jc w:val="both"/>
    </w:pPr>
    <w:rPr>
      <w:rFonts w:ascii="Times New Roman" w:eastAsia="Times New Roman" w:hAnsi="Times New Roman" w:cs="Times New Roman"/>
      <w:noProof/>
      <w:sz w:val="28"/>
      <w:szCs w:val="20"/>
      <w:lang w:eastAsia="ru-RU"/>
    </w:rPr>
  </w:style>
  <w:style w:type="paragraph" w:customStyle="1" w:styleId="Form">
    <w:name w:val="_Form"/>
    <w:basedOn w:val="a"/>
    <w:rsid w:val="00533F07"/>
    <w:pPr>
      <w:shd w:val="clear" w:color="auto" w:fill="FFFFFF"/>
      <w:tabs>
        <w:tab w:val="center" w:pos="4253"/>
        <w:tab w:val="right" w:pos="8721"/>
      </w:tabs>
      <w:autoSpaceDE w:val="0"/>
      <w:autoSpaceDN w:val="0"/>
      <w:adjustRightInd w:val="0"/>
      <w:spacing w:before="160" w:after="160"/>
    </w:pPr>
    <w:rPr>
      <w:rFonts w:eastAsia="Times New Roman" w:cs="Times New Roman"/>
      <w:bCs w:val="0"/>
      <w:iCs/>
      <w:szCs w:val="26"/>
      <w:lang w:eastAsia="ru-RU"/>
    </w:rPr>
  </w:style>
  <w:style w:type="paragraph" w:customStyle="1" w:styleId="ris">
    <w:name w:val="_ris"/>
    <w:basedOn w:val="a"/>
    <w:rsid w:val="00533F07"/>
    <w:pPr>
      <w:shd w:val="clear" w:color="auto" w:fill="FFFFFF"/>
      <w:autoSpaceDE w:val="0"/>
      <w:autoSpaceDN w:val="0"/>
      <w:adjustRightInd w:val="0"/>
      <w:spacing w:after="160"/>
      <w:jc w:val="center"/>
    </w:pPr>
    <w:rPr>
      <w:rFonts w:eastAsia="Times New Roman" w:cs="Times New Roman"/>
      <w:bCs w:val="0"/>
      <w:i/>
      <w:iCs/>
      <w:sz w:val="26"/>
      <w:szCs w:val="24"/>
      <w:lang w:eastAsia="ru-RU"/>
    </w:rPr>
  </w:style>
  <w:style w:type="paragraph" w:customStyle="1" w:styleId="Zag2">
    <w:name w:val="_Zag2"/>
    <w:basedOn w:val="a"/>
    <w:rsid w:val="00533F07"/>
    <w:pPr>
      <w:keepNext/>
      <w:shd w:val="clear" w:color="auto" w:fill="FFFFFF"/>
      <w:autoSpaceDE w:val="0"/>
      <w:autoSpaceDN w:val="0"/>
      <w:adjustRightInd w:val="0"/>
      <w:spacing w:before="200" w:after="122"/>
      <w:jc w:val="center"/>
      <w:outlineLvl w:val="1"/>
    </w:pPr>
    <w:rPr>
      <w:rFonts w:ascii="Arial Narrow" w:eastAsia="Times New Roman" w:hAnsi="Arial Narrow" w:cs="Times New Roman"/>
      <w:b/>
      <w:szCs w:val="20"/>
      <w:lang w:eastAsia="ru-RU"/>
    </w:rPr>
  </w:style>
  <w:style w:type="paragraph" w:customStyle="1" w:styleId="10">
    <w:name w:val="Знак Знак1 Знак Знак Знак Знак Знак Знак Знак"/>
    <w:basedOn w:val="a"/>
    <w:autoRedefine/>
    <w:rsid w:val="00533F07"/>
    <w:pPr>
      <w:spacing w:after="160" w:line="240" w:lineRule="exact"/>
    </w:pPr>
    <w:rPr>
      <w:rFonts w:eastAsia="SimSun" w:cs="Times New Roman"/>
      <w:b/>
      <w:bCs w:val="0"/>
      <w:color w:val="auto"/>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9.wmf"/><Relationship Id="rId42" Type="http://schemas.openxmlformats.org/officeDocument/2006/relationships/image" Target="media/image19.wmf"/><Relationship Id="rId47" Type="http://schemas.openxmlformats.org/officeDocument/2006/relationships/oleObject" Target="embeddings/oleObject21.bin"/><Relationship Id="rId63" Type="http://schemas.openxmlformats.org/officeDocument/2006/relationships/image" Target="media/image29.wmf"/><Relationship Id="rId68" Type="http://schemas.openxmlformats.org/officeDocument/2006/relationships/oleObject" Target="embeddings/oleObject32.bin"/><Relationship Id="rId84" Type="http://schemas.openxmlformats.org/officeDocument/2006/relationships/oleObject" Target="embeddings/oleObject43.bin"/><Relationship Id="rId89" Type="http://schemas.openxmlformats.org/officeDocument/2006/relationships/image" Target="media/image39.wmf"/><Relationship Id="rId7" Type="http://schemas.openxmlformats.org/officeDocument/2006/relationships/image" Target="media/image2.wmf"/><Relationship Id="rId71" Type="http://schemas.openxmlformats.org/officeDocument/2006/relationships/oleObject" Target="embeddings/oleObject34.bin"/><Relationship Id="rId92" Type="http://schemas.openxmlformats.org/officeDocument/2006/relationships/oleObject" Target="embeddings/oleObject47.bin"/><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7.wmf"/><Relationship Id="rId40" Type="http://schemas.openxmlformats.org/officeDocument/2006/relationships/oleObject" Target="embeddings/oleObject17.bin"/><Relationship Id="rId45" Type="http://schemas.openxmlformats.org/officeDocument/2006/relationships/oleObject" Target="embeddings/oleObject20.bin"/><Relationship Id="rId53" Type="http://schemas.openxmlformats.org/officeDocument/2006/relationships/image" Target="media/image24.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7.bin"/><Relationship Id="rId79" Type="http://schemas.openxmlformats.org/officeDocument/2006/relationships/oleObject" Target="embeddings/oleObject40.bin"/><Relationship Id="rId87" Type="http://schemas.openxmlformats.org/officeDocument/2006/relationships/image" Target="media/image38.wmf"/><Relationship Id="rId102" Type="http://schemas.openxmlformats.org/officeDocument/2006/relationships/oleObject" Target="embeddings/oleObject51.bin"/><Relationship Id="rId5" Type="http://schemas.openxmlformats.org/officeDocument/2006/relationships/image" Target="media/image1.png"/><Relationship Id="rId61" Type="http://schemas.openxmlformats.org/officeDocument/2006/relationships/image" Target="media/image28.wmf"/><Relationship Id="rId82" Type="http://schemas.openxmlformats.org/officeDocument/2006/relationships/image" Target="media/image36.wmf"/><Relationship Id="rId90" Type="http://schemas.openxmlformats.org/officeDocument/2006/relationships/oleObject" Target="embeddings/oleObject46.bin"/><Relationship Id="rId95" Type="http://schemas.openxmlformats.org/officeDocument/2006/relationships/image" Target="media/image42.wmf"/><Relationship Id="rId19" Type="http://schemas.openxmlformats.org/officeDocument/2006/relationships/image" Target="media/image8.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2.wmf"/><Relationship Id="rId30" Type="http://schemas.openxmlformats.org/officeDocument/2006/relationships/oleObject" Target="embeddings/oleObject12.bin"/><Relationship Id="rId35" Type="http://schemas.openxmlformats.org/officeDocument/2006/relationships/image" Target="media/image16.wmf"/><Relationship Id="rId43" Type="http://schemas.openxmlformats.org/officeDocument/2006/relationships/oleObject" Target="embeddings/oleObject19.bin"/><Relationship Id="rId48" Type="http://schemas.openxmlformats.org/officeDocument/2006/relationships/image" Target="media/image22.wmf"/><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2.wmf"/><Relationship Id="rId77" Type="http://schemas.openxmlformats.org/officeDocument/2006/relationships/oleObject" Target="embeddings/oleObject39.bin"/><Relationship Id="rId100" Type="http://schemas.openxmlformats.org/officeDocument/2006/relationships/oleObject" Target="embeddings/oleObject50.bin"/><Relationship Id="rId105" Type="http://schemas.openxmlformats.org/officeDocument/2006/relationships/fontTable" Target="fontTable.xml"/><Relationship Id="rId8" Type="http://schemas.openxmlformats.org/officeDocument/2006/relationships/oleObject" Target="embeddings/oleObject1.bin"/><Relationship Id="rId51" Type="http://schemas.openxmlformats.org/officeDocument/2006/relationships/oleObject" Target="embeddings/oleObject23.bin"/><Relationship Id="rId72" Type="http://schemas.openxmlformats.org/officeDocument/2006/relationships/oleObject" Target="embeddings/oleObject35.bin"/><Relationship Id="rId80" Type="http://schemas.openxmlformats.org/officeDocument/2006/relationships/image" Target="media/image35.wmf"/><Relationship Id="rId85" Type="http://schemas.openxmlformats.org/officeDocument/2006/relationships/image" Target="media/image37.wmf"/><Relationship Id="rId93" Type="http://schemas.openxmlformats.org/officeDocument/2006/relationships/image" Target="media/image41.wmf"/><Relationship Id="rId98" Type="http://schemas.openxmlformats.org/officeDocument/2006/relationships/image" Target="file:///F:\AppData\Local\Microsoft\&#1050;&#1059;&#1056;&#1057;&#1054;&#1042;&#1067;&#1045;-&#1057;&#1040;&#1055;&#1056;++\&#1041;&#1091;&#1093;&#1075;&#1072;&#1083;&#1090;&#1077;&#1088;&#1080;&#1103;\&#1059;&#1063;&#1045;&#1041;&#1040;\DOC\&#1044;&#1086;&#1084;&#1072;&#1096;&#1085;&#1103;&#1103;%20&#1089;&#1090;&#1088;&#1072;&#1085;&#1080;&#1094;&#1072;%20&#1055;&#1072;&#1082;&#1083;&#1080;&#1085;&#1072;%20&#1053;&#1080;&#1082;&#1086;&#1083;&#1072;&#1103;.files\03.gif" TargetMode="External"/><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6.bin"/><Relationship Id="rId46" Type="http://schemas.openxmlformats.org/officeDocument/2006/relationships/image" Target="media/image21.wmf"/><Relationship Id="rId59" Type="http://schemas.openxmlformats.org/officeDocument/2006/relationships/image" Target="media/image27.wmf"/><Relationship Id="rId67" Type="http://schemas.openxmlformats.org/officeDocument/2006/relationships/image" Target="media/image31.wmf"/><Relationship Id="rId103" Type="http://schemas.openxmlformats.org/officeDocument/2006/relationships/image" Target="media/image46.wmf"/><Relationship Id="rId20" Type="http://schemas.openxmlformats.org/officeDocument/2006/relationships/oleObject" Target="embeddings/oleObject7.bin"/><Relationship Id="rId41" Type="http://schemas.openxmlformats.org/officeDocument/2006/relationships/oleObject" Target="embeddings/oleObject18.bin"/><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3.wmf"/><Relationship Id="rId83" Type="http://schemas.openxmlformats.org/officeDocument/2006/relationships/oleObject" Target="embeddings/oleObject42.bin"/><Relationship Id="rId88" Type="http://schemas.openxmlformats.org/officeDocument/2006/relationships/oleObject" Target="embeddings/oleObject45.bin"/><Relationship Id="rId91" Type="http://schemas.openxmlformats.org/officeDocument/2006/relationships/image" Target="media/image40.wmf"/><Relationship Id="rId96" Type="http://schemas.openxmlformats.org/officeDocument/2006/relationships/oleObject" Target="embeddings/oleObject49.bin"/><Relationship Id="rId1" Type="http://schemas.openxmlformats.org/officeDocument/2006/relationships/numbering" Target="numbering.xml"/><Relationship Id="rId6" Type="http://schemas.openxmlformats.org/officeDocument/2006/relationships/image" Target="file:///F:\AppData\Local\&#1050;&#1086;&#1088;&#1085;&#1077;&#1074;\&#1056;&#1072;&#1073;&#1086;&#1095;&#1080;&#1081;%20&#1089;&#1090;&#1086;&#1083;\STATISTICA\stbasic.files\popup2.gif" TargetMode="External"/><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oleObject" Target="embeddings/oleObject22.bin"/><Relationship Id="rId57" Type="http://schemas.openxmlformats.org/officeDocument/2006/relationships/image" Target="media/image26.wmf"/><Relationship Id="rId106" Type="http://schemas.openxmlformats.org/officeDocument/2006/relationships/theme" Target="theme/theme1.xml"/><Relationship Id="rId10" Type="http://schemas.openxmlformats.org/officeDocument/2006/relationships/oleObject" Target="embeddings/oleObject2.bin"/><Relationship Id="rId31" Type="http://schemas.openxmlformats.org/officeDocument/2006/relationships/image" Target="media/image14.wmf"/><Relationship Id="rId44" Type="http://schemas.openxmlformats.org/officeDocument/2006/relationships/image" Target="media/image20.wmf"/><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0.wmf"/><Relationship Id="rId73" Type="http://schemas.openxmlformats.org/officeDocument/2006/relationships/oleObject" Target="embeddings/oleObject36.bin"/><Relationship Id="rId78" Type="http://schemas.openxmlformats.org/officeDocument/2006/relationships/image" Target="media/image34.wmf"/><Relationship Id="rId81" Type="http://schemas.openxmlformats.org/officeDocument/2006/relationships/oleObject" Target="embeddings/oleObject41.bin"/><Relationship Id="rId86" Type="http://schemas.openxmlformats.org/officeDocument/2006/relationships/oleObject" Target="embeddings/oleObject44.bin"/><Relationship Id="rId94" Type="http://schemas.openxmlformats.org/officeDocument/2006/relationships/oleObject" Target="embeddings/oleObject48.bin"/><Relationship Id="rId99" Type="http://schemas.openxmlformats.org/officeDocument/2006/relationships/image" Target="media/image44.wmf"/><Relationship Id="rId101" Type="http://schemas.openxmlformats.org/officeDocument/2006/relationships/image" Target="media/image45.wmf"/><Relationship Id="rId4" Type="http://schemas.openxmlformats.org/officeDocument/2006/relationships/webSettings" Target="webSettings.xml"/><Relationship Id="rId9" Type="http://schemas.openxmlformats.org/officeDocument/2006/relationships/image" Target="media/image3.wmf"/><Relationship Id="rId13" Type="http://schemas.openxmlformats.org/officeDocument/2006/relationships/image" Target="media/image5.wmf"/><Relationship Id="rId18" Type="http://schemas.openxmlformats.org/officeDocument/2006/relationships/oleObject" Target="embeddings/oleObject6.bin"/><Relationship Id="rId39" Type="http://schemas.openxmlformats.org/officeDocument/2006/relationships/image" Target="media/image18.wmf"/><Relationship Id="rId34" Type="http://schemas.openxmlformats.org/officeDocument/2006/relationships/oleObject" Target="embeddings/oleObject14.bin"/><Relationship Id="rId50" Type="http://schemas.openxmlformats.org/officeDocument/2006/relationships/image" Target="media/image23.wmf"/><Relationship Id="rId55" Type="http://schemas.openxmlformats.org/officeDocument/2006/relationships/image" Target="media/image25.wmf"/><Relationship Id="rId76" Type="http://schemas.openxmlformats.org/officeDocument/2006/relationships/oleObject" Target="embeddings/oleObject38.bin"/><Relationship Id="rId97" Type="http://schemas.openxmlformats.org/officeDocument/2006/relationships/image" Target="media/image43.png"/><Relationship Id="rId104" Type="http://schemas.openxmlformats.org/officeDocument/2006/relationships/oleObject" Target="embeddings/oleObject52.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9827</Words>
  <Characters>56017</Characters>
  <Application>Microsoft Office Word</Application>
  <DocSecurity>0</DocSecurity>
  <Lines>466</Lines>
  <Paragraphs>131</Paragraphs>
  <ScaleCrop>false</ScaleCrop>
  <Company/>
  <LinksUpToDate>false</LinksUpToDate>
  <CharactersWithSpaces>65713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dc:creator>
  <cp:keywords/>
  <dc:description/>
  <cp:lastModifiedBy>www</cp:lastModifiedBy>
  <cp:revision>2</cp:revision>
  <dcterms:created xsi:type="dcterms:W3CDTF">2021-11-05T08:25:00Z</dcterms:created>
  <dcterms:modified xsi:type="dcterms:W3CDTF">2021-11-05T08:25:00Z</dcterms:modified>
</cp:coreProperties>
</file>